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1425EEB" w:rsidR="00A209D6" w:rsidRPr="00B266B0" w:rsidRDefault="00A209D6" w:rsidP="00F263B8">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C1B7B">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8C5C99">
        <w:rPr>
          <w:bCs/>
          <w:noProof w:val="0"/>
          <w:sz w:val="24"/>
          <w:szCs w:val="24"/>
        </w:rPr>
        <w:t>7520</w:t>
      </w:r>
    </w:p>
    <w:p w14:paraId="11776FA6" w14:textId="660A437B" w:rsidR="00A209D6" w:rsidRPr="00465587" w:rsidRDefault="009928A9" w:rsidP="00F263B8">
      <w:pPr>
        <w:pStyle w:val="Header"/>
        <w:tabs>
          <w:tab w:val="right" w:pos="9639"/>
        </w:tabs>
        <w:jc w:val="both"/>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23740">
        <w:rPr>
          <w:rFonts w:eastAsia="SimSun"/>
          <w:bCs/>
          <w:sz w:val="24"/>
          <w:szCs w:val="24"/>
          <w:lang w:eastAsia="zh-CN"/>
        </w:rPr>
        <w:t>1</w:t>
      </w:r>
      <w:r w:rsidR="002C1B7B">
        <w:rPr>
          <w:rFonts w:eastAsia="SimSun"/>
          <w:bCs/>
          <w:sz w:val="24"/>
          <w:szCs w:val="24"/>
          <w:lang w:eastAsia="zh-CN"/>
        </w:rPr>
        <w:t>6</w:t>
      </w:r>
      <w:r w:rsidR="00923740">
        <w:rPr>
          <w:rFonts w:eastAsia="SimSun"/>
          <w:bCs/>
          <w:sz w:val="24"/>
          <w:szCs w:val="24"/>
          <w:lang w:eastAsia="zh-CN"/>
        </w:rPr>
        <w:t xml:space="preserve"> – 2</w:t>
      </w:r>
      <w:r w:rsidR="003C531A">
        <w:rPr>
          <w:rFonts w:eastAsia="SimSun"/>
          <w:bCs/>
          <w:sz w:val="24"/>
          <w:szCs w:val="24"/>
          <w:lang w:eastAsia="zh-CN"/>
        </w:rPr>
        <w:t>7</w:t>
      </w:r>
      <w:r w:rsidR="00923740">
        <w:rPr>
          <w:rFonts w:eastAsia="SimSun"/>
          <w:bCs/>
          <w:sz w:val="24"/>
          <w:szCs w:val="24"/>
          <w:lang w:eastAsia="zh-CN"/>
        </w:rPr>
        <w:t xml:space="preserve"> of </w:t>
      </w:r>
      <w:r w:rsidR="002C1B7B">
        <w:rPr>
          <w:rFonts w:eastAsia="SimSun"/>
          <w:bCs/>
          <w:sz w:val="24"/>
          <w:szCs w:val="24"/>
          <w:lang w:eastAsia="zh-CN"/>
        </w:rPr>
        <w:t>August</w:t>
      </w:r>
      <w:r w:rsidR="00923740">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F263B8">
      <w:pPr>
        <w:pStyle w:val="Header"/>
        <w:jc w:val="both"/>
        <w:rPr>
          <w:bCs/>
          <w:noProof w:val="0"/>
          <w:sz w:val="24"/>
        </w:rPr>
      </w:pPr>
    </w:p>
    <w:p w14:paraId="403CB9C0" w14:textId="77777777" w:rsidR="00A209D6" w:rsidRPr="00B266B0" w:rsidRDefault="00A209D6" w:rsidP="00F263B8">
      <w:pPr>
        <w:pStyle w:val="Header"/>
        <w:jc w:val="both"/>
        <w:rPr>
          <w:bCs/>
          <w:noProof w:val="0"/>
          <w:sz w:val="24"/>
        </w:rPr>
      </w:pPr>
    </w:p>
    <w:p w14:paraId="74AEDB1B" w14:textId="69D20B8D" w:rsidR="00A209D6" w:rsidRPr="00B266B0" w:rsidRDefault="00A209D6" w:rsidP="00F263B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923740">
        <w:rPr>
          <w:rFonts w:cs="Arial"/>
          <w:b/>
          <w:bCs/>
          <w:sz w:val="24"/>
          <w:lang w:eastAsia="ja-JP"/>
        </w:rPr>
        <w:t>8.10.3.</w:t>
      </w:r>
      <w:r w:rsidR="007A7E97">
        <w:rPr>
          <w:rFonts w:cs="Arial"/>
          <w:b/>
          <w:bCs/>
          <w:sz w:val="24"/>
          <w:lang w:eastAsia="ja-JP"/>
        </w:rPr>
        <w:t>1</w:t>
      </w:r>
    </w:p>
    <w:p w14:paraId="73188B46" w14:textId="77777777" w:rsidR="00A209D6" w:rsidRPr="00B266B0" w:rsidRDefault="00A209D6" w:rsidP="00F263B8">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18C77B1" w:rsidR="00A209D6" w:rsidRDefault="00A209D6" w:rsidP="00F263B8">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7E97">
        <w:rPr>
          <w:rFonts w:ascii="Arial" w:hAnsi="Arial" w:cs="Arial"/>
          <w:b/>
          <w:bCs/>
          <w:sz w:val="24"/>
        </w:rPr>
        <w:t>On Tracking Area Code handling for NTN</w:t>
      </w:r>
    </w:p>
    <w:p w14:paraId="1F147C23" w14:textId="486427EC" w:rsidR="00A209D6" w:rsidRPr="00B266B0" w:rsidRDefault="00A209D6" w:rsidP="00F263B8">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23740">
        <w:rPr>
          <w:rFonts w:ascii="Arial" w:hAnsi="Arial" w:cs="Arial"/>
          <w:b/>
          <w:bCs/>
          <w:sz w:val="24"/>
        </w:rPr>
        <w:t>NR_NTN_solutions</w:t>
      </w:r>
      <w:proofErr w:type="spellEnd"/>
      <w:r w:rsidR="00923740">
        <w:rPr>
          <w:rFonts w:ascii="Arial" w:hAnsi="Arial" w:cs="Arial"/>
          <w:b/>
          <w:bCs/>
          <w:sz w:val="24"/>
        </w:rPr>
        <w:t>-Core - Release 17</w:t>
      </w:r>
    </w:p>
    <w:p w14:paraId="6FEB19D6" w14:textId="77777777" w:rsidR="00A209D6" w:rsidRPr="00B266B0" w:rsidRDefault="00A209D6" w:rsidP="00F263B8">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F263B8">
      <w:pPr>
        <w:pStyle w:val="Heading1"/>
        <w:jc w:val="both"/>
      </w:pPr>
      <w:r w:rsidRPr="006E13D1">
        <w:t>1</w:t>
      </w:r>
      <w:r w:rsidRPr="006E13D1">
        <w:tab/>
      </w:r>
      <w:r>
        <w:t>Introduction</w:t>
      </w:r>
    </w:p>
    <w:p w14:paraId="50F2C746" w14:textId="34637DBD" w:rsidR="00923740" w:rsidRDefault="00AB58B2" w:rsidP="00F263B8">
      <w:pPr>
        <w:jc w:val="both"/>
      </w:pPr>
      <w:r>
        <w:t xml:space="preserve">How to handle Tracking Area Codes (TAC) is Non-Terrestrial Networks (NTN) was discussed </w:t>
      </w:r>
      <w:r w:rsidR="00923740">
        <w:t>at RAN2</w:t>
      </w:r>
      <w:r w:rsidR="00923740" w:rsidRPr="007A7E97">
        <w:t>#</w:t>
      </w:r>
      <w:r w:rsidR="00923740">
        <w:t>113</w:t>
      </w:r>
      <w:r>
        <w:t>bis and RAN2</w:t>
      </w:r>
      <w:r w:rsidRPr="007A7E97">
        <w:t>#</w:t>
      </w:r>
      <w:r>
        <w:t>114</w:t>
      </w:r>
      <w:r w:rsidR="003A3930">
        <w:t xml:space="preserve">. The agreements taken at </w:t>
      </w:r>
      <w:r w:rsidR="003A3930" w:rsidRPr="007A7E97">
        <w:t>#</w:t>
      </w:r>
      <w:r w:rsidR="003A3930">
        <w:t>113bis are as follows [1]:</w:t>
      </w:r>
      <w:r w:rsidR="00923740">
        <w:t xml:space="preserve"> </w:t>
      </w:r>
    </w:p>
    <w:tbl>
      <w:tblPr>
        <w:tblStyle w:val="TableGrid"/>
        <w:tblW w:w="0" w:type="auto"/>
        <w:tblLook w:val="04A0" w:firstRow="1" w:lastRow="0" w:firstColumn="1" w:lastColumn="0" w:noHBand="0" w:noVBand="1"/>
      </w:tblPr>
      <w:tblGrid>
        <w:gridCol w:w="9631"/>
      </w:tblGrid>
      <w:tr w:rsidR="00B71370" w14:paraId="77351A2F" w14:textId="77777777" w:rsidTr="00B71370">
        <w:tc>
          <w:tcPr>
            <w:tcW w:w="9631" w:type="dxa"/>
          </w:tcPr>
          <w:p w14:paraId="0ACA90C6" w14:textId="77777777" w:rsidR="00C219A0" w:rsidRDefault="00C219A0" w:rsidP="00F263B8">
            <w:pPr>
              <w:jc w:val="both"/>
            </w:pPr>
            <w:r>
              <w:t>Agreements:</w:t>
            </w:r>
          </w:p>
          <w:p w14:paraId="12FBE0A6" w14:textId="77777777" w:rsidR="00D95FEE" w:rsidRDefault="00D95FEE" w:rsidP="00D95FEE">
            <w:pPr>
              <w:jc w:val="both"/>
            </w:pPr>
            <w:r>
              <w:t>1.</w:t>
            </w:r>
            <w:r>
              <w:tab/>
              <w:t>When the network stops broadcasting a TAC, the UE needs to know it (FFS on further details)</w:t>
            </w:r>
          </w:p>
          <w:p w14:paraId="63E5EC49" w14:textId="77777777" w:rsidR="00D95FEE" w:rsidRDefault="00D95FEE" w:rsidP="00D95FEE">
            <w:pPr>
              <w:jc w:val="both"/>
            </w:pPr>
            <w:r>
              <w:t>2.</w:t>
            </w:r>
            <w:r>
              <w:tab/>
              <w:t>RAN2 assume UE does not do TAU if one of the currently broadcasted TAC belongs to UE’s registration area.</w:t>
            </w:r>
          </w:p>
          <w:p w14:paraId="7427EA3A" w14:textId="362A2734" w:rsidR="00D95FEE" w:rsidRDefault="00D95FEE" w:rsidP="00D95FEE">
            <w:pPr>
              <w:jc w:val="both"/>
            </w:pPr>
            <w:r>
              <w:t>3.</w:t>
            </w:r>
            <w:r>
              <w:tab/>
              <w:t>RAN2 confirm that in NTN when TAC change in SI happens is up to network implementation, i.e. it may not exactly sync up with real-time illumination on ground.</w:t>
            </w:r>
          </w:p>
          <w:p w14:paraId="3C788939" w14:textId="3EE461A0" w:rsidR="00B71370" w:rsidRDefault="00D95FEE" w:rsidP="00D95FEE">
            <w:pPr>
              <w:jc w:val="both"/>
            </w:pPr>
            <w:r>
              <w:t>4.</w:t>
            </w:r>
            <w:r>
              <w:tab/>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tc>
      </w:tr>
    </w:tbl>
    <w:p w14:paraId="6107FFF1" w14:textId="4108A511" w:rsidR="003C531A" w:rsidRDefault="00C219A0" w:rsidP="00F263B8">
      <w:pPr>
        <w:jc w:val="both"/>
      </w:pPr>
      <w:r>
        <w:br/>
      </w:r>
      <w:r w:rsidR="003A3930">
        <w:t>while the decisions from RAN2</w:t>
      </w:r>
      <w:r w:rsidR="003A3930" w:rsidRPr="007A7E97">
        <w:t>#</w:t>
      </w:r>
      <w:r w:rsidR="003A3930">
        <w:t>114 are captured below [2]:</w:t>
      </w:r>
    </w:p>
    <w:tbl>
      <w:tblPr>
        <w:tblStyle w:val="TableGrid"/>
        <w:tblW w:w="0" w:type="auto"/>
        <w:tblLook w:val="04A0" w:firstRow="1" w:lastRow="0" w:firstColumn="1" w:lastColumn="0" w:noHBand="0" w:noVBand="1"/>
      </w:tblPr>
      <w:tblGrid>
        <w:gridCol w:w="9631"/>
      </w:tblGrid>
      <w:tr w:rsidR="003C531A" w14:paraId="46E8D08E" w14:textId="77777777" w:rsidTr="003C531A">
        <w:tc>
          <w:tcPr>
            <w:tcW w:w="9631" w:type="dxa"/>
          </w:tcPr>
          <w:p w14:paraId="07BA99B1" w14:textId="77777777" w:rsidR="0057728A" w:rsidRDefault="0057728A" w:rsidP="00F263B8">
            <w:pPr>
              <w:jc w:val="both"/>
            </w:pPr>
            <w:r>
              <w:t>Agreements:</w:t>
            </w:r>
          </w:p>
          <w:p w14:paraId="3584F64B" w14:textId="77777777" w:rsidR="00E71047" w:rsidRDefault="00E71047" w:rsidP="00E71047">
            <w:pPr>
              <w:jc w:val="both"/>
            </w:pPr>
            <w:r>
              <w:t>1.</w:t>
            </w:r>
            <w:r>
              <w:tab/>
              <w:t>Change in TAC in SIB1 triggers SI update notification procedure as legacy behaviour. It is FFS whether broadcasting TAC update time can also be considered</w:t>
            </w:r>
          </w:p>
          <w:p w14:paraId="254443C6" w14:textId="48E97D7A" w:rsidR="003C531A" w:rsidRDefault="00E71047" w:rsidP="00E71047">
            <w:pPr>
              <w:jc w:val="both"/>
            </w:pPr>
            <w:r>
              <w:t>2.</w:t>
            </w:r>
            <w:r>
              <w:tab/>
              <w:t>In rel-17, other enhancements like virtual tracking area concept might be considered with low priority at the end of the WI.</w:t>
            </w:r>
          </w:p>
        </w:tc>
      </w:tr>
    </w:tbl>
    <w:p w14:paraId="31EC6E66" w14:textId="79070677" w:rsidR="007F2E08" w:rsidRDefault="003C531A" w:rsidP="00F263B8">
      <w:pPr>
        <w:jc w:val="both"/>
      </w:pPr>
      <w:r>
        <w:br/>
      </w:r>
      <w:r w:rsidR="007905EF">
        <w:t>Part of this</w:t>
      </w:r>
      <w:r w:rsidR="002C1B7B">
        <w:t xml:space="preserve"> </w:t>
      </w:r>
      <w:r w:rsidR="00655925">
        <w:t xml:space="preserve">topic was </w:t>
      </w:r>
      <w:r w:rsidR="007905EF">
        <w:t xml:space="preserve">also </w:t>
      </w:r>
      <w:r w:rsidR="00655925">
        <w:t xml:space="preserve">consulted with CT1 and SA2 (RAN2 LS in [3]). </w:t>
      </w:r>
      <w:r w:rsidR="00C219A0">
        <w:t xml:space="preserve">This paper provides Nokia’s </w:t>
      </w:r>
      <w:r w:rsidR="005048A2">
        <w:t xml:space="preserve">further </w:t>
      </w:r>
      <w:r w:rsidR="00C219A0">
        <w:t xml:space="preserve">view regarding </w:t>
      </w:r>
      <w:r w:rsidR="00655925">
        <w:t xml:space="preserve">how to progress </w:t>
      </w:r>
      <w:r w:rsidR="00C219A0">
        <w:t xml:space="preserve">the </w:t>
      </w:r>
      <w:r w:rsidR="00376E6A">
        <w:t>TAC</w:t>
      </w:r>
      <w:r w:rsidR="00655925">
        <w:t>-related aspects</w:t>
      </w:r>
      <w:r w:rsidR="00376E6A">
        <w:t xml:space="preserve"> for</w:t>
      </w:r>
      <w:r w:rsidR="00C219A0">
        <w:t xml:space="preserve"> Rel-17 NTN.</w:t>
      </w:r>
    </w:p>
    <w:p w14:paraId="4F547731" w14:textId="791FEED7" w:rsidR="00A209D6" w:rsidRPr="006E13D1" w:rsidRDefault="00A209D6" w:rsidP="00F263B8">
      <w:pPr>
        <w:pStyle w:val="Heading1"/>
        <w:jc w:val="both"/>
      </w:pPr>
      <w:r w:rsidRPr="006E13D1">
        <w:t>2</w:t>
      </w:r>
      <w:r w:rsidRPr="006E13D1">
        <w:tab/>
      </w:r>
      <w:r w:rsidR="00C219A0">
        <w:t>Discussion</w:t>
      </w:r>
    </w:p>
    <w:p w14:paraId="5F01C058" w14:textId="7ED21E6C" w:rsidR="00376E6A" w:rsidRDefault="00B7538C" w:rsidP="00376E6A">
      <w:pPr>
        <w:pStyle w:val="Heading2"/>
        <w:jc w:val="both"/>
      </w:pPr>
      <w:r>
        <w:t>2</w:t>
      </w:r>
      <w:r w:rsidR="00A209D6" w:rsidRPr="006E13D1">
        <w:t>.1</w:t>
      </w:r>
      <w:r w:rsidR="00A209D6" w:rsidRPr="006E13D1">
        <w:tab/>
      </w:r>
      <w:r w:rsidR="00E17A57">
        <w:t xml:space="preserve">Validity timer for </w:t>
      </w:r>
      <w:r w:rsidR="00346D96">
        <w:t>Tracking Area Codes in S</w:t>
      </w:r>
      <w:r w:rsidR="00E17A57">
        <w:t>I</w:t>
      </w:r>
    </w:p>
    <w:p w14:paraId="5DE6040D" w14:textId="2DB0ACDB" w:rsidR="00E17A57" w:rsidRDefault="00E17A57" w:rsidP="00FF09D2">
      <w:pPr>
        <w:jc w:val="both"/>
      </w:pPr>
      <w:r>
        <w:t xml:space="preserve">During RAN2#114 it was claimed by few companies that a timer is an essential component to be associated with the </w:t>
      </w:r>
      <w:r w:rsidR="008761F1">
        <w:t>TAs in NTN</w:t>
      </w:r>
      <w:r>
        <w:t>.</w:t>
      </w:r>
      <w:r w:rsidR="008761F1">
        <w:t xml:space="preserve"> </w:t>
      </w:r>
      <w:r w:rsidR="007905EF">
        <w:t>It was argued that o</w:t>
      </w:r>
      <w:r w:rsidR="008761F1">
        <w:t>therwise the UE will not know when it is out of the TA and will have to unnecessarily read the SI. One of the companies warned</w:t>
      </w:r>
      <w:r w:rsidR="00C80783">
        <w:t xml:space="preserve"> in [4]</w:t>
      </w:r>
      <w:r w:rsidR="008761F1">
        <w:t xml:space="preserve"> that without such scheme being adopted, frequent update of system information will be unavoidable</w:t>
      </w:r>
      <w:r w:rsidR="00C76C80">
        <w:t xml:space="preserve"> and as a result – paging capacity is put at risk. In our understanding, however, it is not the paging, but short message (DCI) </w:t>
      </w:r>
      <w:r w:rsidR="00D40638">
        <w:t xml:space="preserve">that </w:t>
      </w:r>
      <w:r w:rsidR="00C76C80">
        <w:t>will be used to inform about the system information update.</w:t>
      </w:r>
      <w:r w:rsidR="002B2437">
        <w:t xml:space="preserve"> Thus, we do not see the point why paging capacity is the </w:t>
      </w:r>
      <w:r w:rsidR="00D40638">
        <w:t xml:space="preserve">main </w:t>
      </w:r>
      <w:r w:rsidR="002B2437">
        <w:t>source of concerns here</w:t>
      </w:r>
      <w:r w:rsidR="00D40638">
        <w:t>.</w:t>
      </w:r>
    </w:p>
    <w:p w14:paraId="6295CE6B" w14:textId="26F56C20" w:rsidR="002B2437" w:rsidRPr="00C76C80" w:rsidRDefault="00C76C80" w:rsidP="00FF09D2">
      <w:pPr>
        <w:jc w:val="both"/>
        <w:rPr>
          <w:b/>
          <w:bCs/>
        </w:rPr>
      </w:pPr>
      <w:r w:rsidRPr="00C76C80">
        <w:rPr>
          <w:b/>
          <w:bCs/>
        </w:rPr>
        <w:t>Observation 1: Short message (DCI</w:t>
      </w:r>
      <w:r w:rsidR="001B33AD">
        <w:rPr>
          <w:b/>
          <w:bCs/>
        </w:rPr>
        <w:t>/PDCCH</w:t>
      </w:r>
      <w:r w:rsidRPr="00C76C80">
        <w:rPr>
          <w:b/>
          <w:bCs/>
        </w:rPr>
        <w:t xml:space="preserve">) and not the paging is used to inform about the system information update. </w:t>
      </w:r>
    </w:p>
    <w:p w14:paraId="2BDDC70F" w14:textId="12BEEF0D" w:rsidR="00363753" w:rsidRDefault="002B2437" w:rsidP="00FF09D2">
      <w:pPr>
        <w:jc w:val="both"/>
      </w:pPr>
      <w:r>
        <w:lastRenderedPageBreak/>
        <w:t>In addition, it is worth noting</w:t>
      </w:r>
      <w:r w:rsidR="00BD4EC6">
        <w:t xml:space="preserve"> the extreme values for user density were assumed</w:t>
      </w:r>
      <w:r w:rsidR="00D40638">
        <w:t xml:space="preserve"> [4]</w:t>
      </w:r>
      <w:r w:rsidR="00BD4EC6">
        <w:t xml:space="preserve"> for the calculations</w:t>
      </w:r>
      <w:r w:rsidR="00D40638">
        <w:t>, namely</w:t>
      </w:r>
      <w:r w:rsidR="00BD4EC6">
        <w:t xml:space="preserve"> 400 UEs per km2. This may be a value typical for IoT/MTC scenarios, but not </w:t>
      </w:r>
      <w:r w:rsidR="00F37097">
        <w:t xml:space="preserve">in other cases. A solid proof of that could be found in </w:t>
      </w:r>
      <w:r w:rsidR="00D13B4D">
        <w:t>[</w:t>
      </w:r>
      <w:r w:rsidR="00C80783">
        <w:t>5</w:t>
      </w:r>
      <w:r w:rsidR="00D13B4D">
        <w:t>], where 100 UEs per square km is assumed (</w:t>
      </w:r>
      <w:r w:rsidR="00F86527">
        <w:t xml:space="preserve">i.e. </w:t>
      </w:r>
      <w:r w:rsidR="00613169">
        <w:t>4x</w:t>
      </w:r>
      <w:r w:rsidR="00D13B4D">
        <w:t xml:space="preserve"> lower value)</w:t>
      </w:r>
      <w:r w:rsidR="007103E3">
        <w:t xml:space="preserve"> for evaluations</w:t>
      </w:r>
      <w:r w:rsidR="00D13B4D">
        <w:t>.</w:t>
      </w:r>
    </w:p>
    <w:p w14:paraId="7DDAB532" w14:textId="23C9694D" w:rsidR="00363753" w:rsidRPr="00363753" w:rsidRDefault="00363753" w:rsidP="00FF09D2">
      <w:pPr>
        <w:jc w:val="both"/>
        <w:rPr>
          <w:b/>
          <w:bCs/>
        </w:rPr>
      </w:pPr>
      <w:r w:rsidRPr="00363753">
        <w:rPr>
          <w:b/>
          <w:bCs/>
        </w:rPr>
        <w:t>Observation 2: It is not justified to assume the density of 400 UEs per square km for NTN scenarios other than IoT/MTC. 100 UEs per km2 is a realistic assumption</w:t>
      </w:r>
      <w:r w:rsidR="00482DF6">
        <w:rPr>
          <w:b/>
          <w:bCs/>
        </w:rPr>
        <w:t xml:space="preserve"> for potential evaluation of paging or RA capacity.</w:t>
      </w:r>
    </w:p>
    <w:p w14:paraId="35D93330" w14:textId="12FB8B19" w:rsidR="00C76C80" w:rsidRDefault="00C80783" w:rsidP="00FF09D2">
      <w:pPr>
        <w:jc w:val="both"/>
      </w:pPr>
      <w:r>
        <w:t xml:space="preserve">Thus, in our opinion, the </w:t>
      </w:r>
      <w:r w:rsidR="00482DF6">
        <w:t xml:space="preserve">typical </w:t>
      </w:r>
      <w:r>
        <w:t>numbers would not be so dramatic</w:t>
      </w:r>
      <w:r w:rsidR="00482DF6">
        <w:t xml:space="preserve"> </w:t>
      </w:r>
      <w:r>
        <w:t>as claimed in [4]</w:t>
      </w:r>
      <w:r w:rsidR="00482DF6">
        <w:t>, where</w:t>
      </w:r>
      <w:r>
        <w:t xml:space="preserve"> the </w:t>
      </w:r>
      <w:r w:rsidR="00482DF6">
        <w:t xml:space="preserve">assumed </w:t>
      </w:r>
      <w:r>
        <w:t xml:space="preserve">user density did not represent the expected </w:t>
      </w:r>
      <w:r w:rsidR="00482DF6">
        <w:t>real-life</w:t>
      </w:r>
      <w:r>
        <w:t xml:space="preserve"> scenario.</w:t>
      </w:r>
      <w:r w:rsidR="00F86527">
        <w:t xml:space="preserve"> We think the supporters of TA associated with a validity timer shall present </w:t>
      </w:r>
      <w:r w:rsidR="004542DA">
        <w:t>a set of result</w:t>
      </w:r>
      <w:r w:rsidR="00090F5E">
        <w:t>s obtained for the typical case</w:t>
      </w:r>
      <w:r w:rsidR="004542DA">
        <w:t xml:space="preserve"> (i.e. not </w:t>
      </w:r>
      <w:r w:rsidR="00090F5E">
        <w:t xml:space="preserve">the </w:t>
      </w:r>
      <w:r w:rsidR="004542DA">
        <w:t>worst-case scenario</w:t>
      </w:r>
      <w:r w:rsidR="00482DF6">
        <w:t xml:space="preserve"> in different deployment</w:t>
      </w:r>
      <w:r w:rsidR="004542DA">
        <w:t>)</w:t>
      </w:r>
      <w:r>
        <w:t xml:space="preserve"> </w:t>
      </w:r>
      <w:r w:rsidR="00090F5E">
        <w:t>justifying the introduction of such mechanism. In addition, it shall be underlined the paging capacity is not at risk due to the need to update the SI in NTN system.</w:t>
      </w:r>
    </w:p>
    <w:p w14:paraId="54B77442" w14:textId="3D4BCED0" w:rsidR="00356A54" w:rsidRPr="00E47F7B" w:rsidRDefault="00090F5E" w:rsidP="00FF09D2">
      <w:pPr>
        <w:jc w:val="both"/>
        <w:rPr>
          <w:b/>
          <w:bCs/>
        </w:rPr>
      </w:pPr>
      <w:r w:rsidRPr="00E47F7B">
        <w:rPr>
          <w:b/>
          <w:bCs/>
        </w:rPr>
        <w:t xml:space="preserve">Proposal 1: </w:t>
      </w:r>
      <w:r w:rsidR="00E47F7B" w:rsidRPr="00E47F7B">
        <w:rPr>
          <w:b/>
          <w:bCs/>
        </w:rPr>
        <w:t>The further discussion on associating the timer with Tracking Area is pursued only if the results obtained for a typical case (e.g. based on TS 38.821</w:t>
      </w:r>
      <w:r w:rsidR="00482DF6">
        <w:rPr>
          <w:b/>
          <w:bCs/>
        </w:rPr>
        <w:t xml:space="preserve"> non-MTC/IoT case</w:t>
      </w:r>
      <w:r w:rsidR="00E47F7B" w:rsidRPr="00E47F7B">
        <w:rPr>
          <w:b/>
          <w:bCs/>
        </w:rPr>
        <w:t>) show a detrimental impact on paging or RACH capacity, as argued in [4].</w:t>
      </w:r>
    </w:p>
    <w:p w14:paraId="7747EF0B" w14:textId="4DC63598" w:rsidR="00356A54" w:rsidRDefault="00E47F7B" w:rsidP="00FF09D2">
      <w:pPr>
        <w:jc w:val="both"/>
      </w:pPr>
      <w:r>
        <w:t>Based on the discussion we had so far</w:t>
      </w:r>
      <w:r w:rsidR="00482DF6">
        <w:t>, e.g. in</w:t>
      </w:r>
      <w:r w:rsidR="001B33AD">
        <w:t xml:space="preserve"> [4]</w:t>
      </w:r>
      <w:r>
        <w:t>, “the timer</w:t>
      </w:r>
      <w:r w:rsidR="00C831E0">
        <w:t>-based</w:t>
      </w:r>
      <w:r>
        <w:t xml:space="preserve"> TAC</w:t>
      </w:r>
      <w:r w:rsidR="00C831E0">
        <w:t xml:space="preserve"> validity</w:t>
      </w:r>
      <w:r>
        <w:t>” solution brings several complexities, such as:</w:t>
      </w:r>
    </w:p>
    <w:p w14:paraId="0EB27AE5" w14:textId="280B7204" w:rsidR="00E47F7B" w:rsidRDefault="001B33AD" w:rsidP="00E47F7B">
      <w:pPr>
        <w:pStyle w:val="ListParagraph"/>
        <w:numPr>
          <w:ilvl w:val="0"/>
          <w:numId w:val="15"/>
        </w:numPr>
        <w:jc w:val="both"/>
      </w:pPr>
      <w:r>
        <w:t>The necessity to involve NAS, as NAS controls the content of Tracking Area Information list. Thus, if the validity of TAC expires, NAS needs to trigger AS for an update</w:t>
      </w:r>
    </w:p>
    <w:p w14:paraId="5A21D220" w14:textId="41A8836A" w:rsidR="002C1105" w:rsidRDefault="00C831E0" w:rsidP="00E47F7B">
      <w:pPr>
        <w:pStyle w:val="ListParagraph"/>
        <w:numPr>
          <w:ilvl w:val="0"/>
          <w:numId w:val="15"/>
        </w:numPr>
        <w:jc w:val="both"/>
      </w:pPr>
      <w:r>
        <w:t>T</w:t>
      </w:r>
      <w:r w:rsidR="002C1105">
        <w:t xml:space="preserve">ime validity </w:t>
      </w:r>
      <w:r>
        <w:t>may be</w:t>
      </w:r>
      <w:r w:rsidR="002C1105">
        <w:t xml:space="preserve"> signalled in a different SIB than SIB1 (e.g. in NTN SIB, carrying the ephemeris)</w:t>
      </w:r>
      <w:r>
        <w:t>.</w:t>
      </w:r>
      <w:r w:rsidR="002C1105">
        <w:t xml:space="preserve"> </w:t>
      </w:r>
      <w:r>
        <w:t>Then t</w:t>
      </w:r>
      <w:r w:rsidR="002C1105">
        <w:t>he UE has to</w:t>
      </w:r>
      <w:r>
        <w:t xml:space="preserve"> read the SIB scheduling info and</w:t>
      </w:r>
      <w:r w:rsidR="002C1105">
        <w:t xml:space="preserve"> decode more than a single SIB for Tracking Area purposes, causing a delay and consuming extra energy just to determine the suitability of the cell</w:t>
      </w:r>
    </w:p>
    <w:p w14:paraId="78C65046" w14:textId="021F6C97" w:rsidR="00CF5EB3" w:rsidRDefault="00CF5EB3" w:rsidP="00E47F7B">
      <w:pPr>
        <w:pStyle w:val="ListParagraph"/>
        <w:numPr>
          <w:ilvl w:val="0"/>
          <w:numId w:val="15"/>
        </w:numPr>
        <w:jc w:val="both"/>
      </w:pPr>
      <w:r>
        <w:t>Eventually the time validity information will consume extra bits. In one of the proposed implementation options, it was suggested 8 bits are needed per each TAC value.</w:t>
      </w:r>
    </w:p>
    <w:p w14:paraId="6190B2EF" w14:textId="45D56711" w:rsidR="00E47F7B" w:rsidRDefault="00DC06F3" w:rsidP="00E47F7B">
      <w:pPr>
        <w:jc w:val="both"/>
      </w:pPr>
      <w:r>
        <w:t>As we have already underlined, even if the UE is not updated immediately when the TAC is removed from the System Information, but only at the SI modification boundary, it still does not mean the UE is lost and the network does not know</w:t>
      </w:r>
      <w:r w:rsidR="00C831E0">
        <w:t xml:space="preserve"> how to reach or</w:t>
      </w:r>
      <w:r>
        <w:t xml:space="preserve"> where to possibly page such UE. The network </w:t>
      </w:r>
      <w:r w:rsidR="00C831E0">
        <w:t xml:space="preserve">shall still </w:t>
      </w:r>
      <w:r>
        <w:t>know its recent</w:t>
      </w:r>
      <w:r w:rsidR="00C831E0">
        <w:t>/preceding</w:t>
      </w:r>
      <w:r>
        <w:t xml:space="preserve"> TA</w:t>
      </w:r>
      <w:r w:rsidR="00C831E0">
        <w:t>C</w:t>
      </w:r>
      <w:r>
        <w:t xml:space="preserve">, etc. </w:t>
      </w:r>
    </w:p>
    <w:p w14:paraId="1BFF5592" w14:textId="3013B36A" w:rsidR="00DC06F3" w:rsidRPr="00812A9E" w:rsidRDefault="00DC06F3" w:rsidP="00E47F7B">
      <w:pPr>
        <w:jc w:val="both"/>
        <w:rPr>
          <w:b/>
          <w:bCs/>
        </w:rPr>
      </w:pPr>
      <w:r w:rsidRPr="00812A9E">
        <w:rPr>
          <w:b/>
          <w:bCs/>
        </w:rPr>
        <w:t xml:space="preserve">Observation 3: </w:t>
      </w:r>
      <w:r w:rsidR="00812A9E" w:rsidRPr="00812A9E">
        <w:rPr>
          <w:b/>
          <w:bCs/>
        </w:rPr>
        <w:t>Even if the UE does not update its TAC based on the change in what is broadcasted in SI, the network can still know where to page the UE.</w:t>
      </w:r>
    </w:p>
    <w:p w14:paraId="1C5AA34F" w14:textId="51359D89" w:rsidR="00DC06F3" w:rsidRDefault="0048721C" w:rsidP="00E47F7B">
      <w:pPr>
        <w:jc w:val="both"/>
      </w:pPr>
      <w:r>
        <w:t>As already agreed in RAN2, t</w:t>
      </w:r>
      <w:r w:rsidR="00812A9E">
        <w:t>he UE does not perform any Tracking Area Update or Registration Update as long as its TAC is still broadcasted, no matter if other TACs have changed in that SI.</w:t>
      </w:r>
    </w:p>
    <w:p w14:paraId="594CC800" w14:textId="146F4D55" w:rsidR="00812A9E" w:rsidRPr="0048721C" w:rsidRDefault="0048721C" w:rsidP="00E47F7B">
      <w:pPr>
        <w:jc w:val="both"/>
        <w:rPr>
          <w:b/>
          <w:bCs/>
        </w:rPr>
      </w:pPr>
      <w:r w:rsidRPr="0048721C">
        <w:rPr>
          <w:b/>
          <w:bCs/>
        </w:rPr>
        <w:t>Observation</w:t>
      </w:r>
      <w:r w:rsidR="00812A9E" w:rsidRPr="0048721C">
        <w:rPr>
          <w:b/>
          <w:bCs/>
        </w:rPr>
        <w:t xml:space="preserve"> </w:t>
      </w:r>
      <w:r w:rsidRPr="0048721C">
        <w:rPr>
          <w:b/>
          <w:bCs/>
        </w:rPr>
        <w:t>4</w:t>
      </w:r>
      <w:r w:rsidR="00812A9E" w:rsidRPr="0048721C">
        <w:rPr>
          <w:b/>
          <w:bCs/>
        </w:rPr>
        <w:t>:</w:t>
      </w:r>
      <w:r w:rsidRPr="0048721C">
        <w:rPr>
          <w:b/>
          <w:bCs/>
        </w:rPr>
        <w:t xml:space="preserve"> UE does not perform TAU/Registration Update when its current TAC is still broadcasted in SI.</w:t>
      </w:r>
    </w:p>
    <w:p w14:paraId="2D89DB24" w14:textId="69EDC442" w:rsidR="00812A9E" w:rsidRDefault="0048721C" w:rsidP="00E47F7B">
      <w:pPr>
        <w:jc w:val="both"/>
      </w:pPr>
      <w:r>
        <w:t>Thus, in many case</w:t>
      </w:r>
      <w:r w:rsidR="00DC223B">
        <w:t>s</w:t>
      </w:r>
      <w:r>
        <w:t xml:space="preserve"> the fact </w:t>
      </w:r>
      <w:r w:rsidR="00DC223B">
        <w:t xml:space="preserve">that </w:t>
      </w:r>
      <w:r>
        <w:t xml:space="preserve">UE is not immediately updated with changed System Information does not matter, as its TAC is still there, even if other </w:t>
      </w:r>
      <w:r w:rsidR="00DC223B">
        <w:t xml:space="preserve">TACs </w:t>
      </w:r>
      <w:r>
        <w:t>have changed.</w:t>
      </w:r>
    </w:p>
    <w:p w14:paraId="5E7E9755" w14:textId="363393AD" w:rsidR="00F12A87" w:rsidRPr="006F061B" w:rsidRDefault="00F12A87" w:rsidP="00E47F7B">
      <w:pPr>
        <w:jc w:val="both"/>
        <w:rPr>
          <w:b/>
          <w:bCs/>
        </w:rPr>
      </w:pPr>
      <w:r w:rsidRPr="539EA4E4">
        <w:rPr>
          <w:b/>
          <w:bCs/>
        </w:rPr>
        <w:t>Observation 5:</w:t>
      </w:r>
      <w:r w:rsidR="006F061B" w:rsidRPr="539EA4E4">
        <w:rPr>
          <w:b/>
          <w:bCs/>
        </w:rPr>
        <w:t xml:space="preserve"> No immediate awareness of the change in System Information is acceptable in many cases, especially when UE’s TAC remains to be broadcasted, while </w:t>
      </w:r>
      <w:r w:rsidR="00DC223B" w:rsidRPr="539EA4E4">
        <w:rPr>
          <w:b/>
          <w:bCs/>
        </w:rPr>
        <w:t xml:space="preserve">just the </w:t>
      </w:r>
      <w:r w:rsidR="006F061B" w:rsidRPr="539EA4E4">
        <w:rPr>
          <w:b/>
          <w:bCs/>
        </w:rPr>
        <w:t xml:space="preserve">other TACs have </w:t>
      </w:r>
      <w:r w:rsidR="00DC223B" w:rsidRPr="539EA4E4">
        <w:rPr>
          <w:b/>
          <w:bCs/>
        </w:rPr>
        <w:t>disappeared</w:t>
      </w:r>
      <w:r w:rsidR="006F061B" w:rsidRPr="539EA4E4">
        <w:rPr>
          <w:b/>
          <w:bCs/>
        </w:rPr>
        <w:t>.</w:t>
      </w:r>
    </w:p>
    <w:p w14:paraId="6FA88989" w14:textId="60A756C3" w:rsidR="0048721C" w:rsidRDefault="002C1105" w:rsidP="00E47F7B">
      <w:pPr>
        <w:jc w:val="both"/>
      </w:pPr>
      <w:r>
        <w:t xml:space="preserve">This all brings us to the conclusion that the legacy mode of operation, where TAC is not equipped with a time validity information, can work, even if it </w:t>
      </w:r>
      <w:r w:rsidR="00DC223B">
        <w:t>wa</w:t>
      </w:r>
      <w:r>
        <w:t>s not designed specifically to address the NTN use case.</w:t>
      </w:r>
    </w:p>
    <w:p w14:paraId="0B295E9A" w14:textId="1C1388A3" w:rsidR="002C1105" w:rsidRPr="00A96CE5" w:rsidRDefault="002C1105" w:rsidP="00E47F7B">
      <w:pPr>
        <w:jc w:val="both"/>
        <w:rPr>
          <w:b/>
          <w:bCs/>
        </w:rPr>
      </w:pPr>
      <w:r w:rsidRPr="00A96CE5">
        <w:rPr>
          <w:b/>
          <w:bCs/>
        </w:rPr>
        <w:t xml:space="preserve">Proposal 2: </w:t>
      </w:r>
      <w:r w:rsidR="00A96CE5" w:rsidRPr="00A96CE5">
        <w:rPr>
          <w:b/>
          <w:bCs/>
        </w:rPr>
        <w:t xml:space="preserve">Tracking Area Update for NTN are not associated with a time validity information. </w:t>
      </w:r>
    </w:p>
    <w:p w14:paraId="550A603F" w14:textId="69ECC2C5" w:rsidR="00346D96" w:rsidRDefault="00346D96" w:rsidP="00346D96">
      <w:pPr>
        <w:pStyle w:val="Heading2"/>
      </w:pPr>
      <w:r>
        <w:t xml:space="preserve">2.2 </w:t>
      </w:r>
      <w:r>
        <w:tab/>
      </w:r>
      <w:r w:rsidR="00C831E0">
        <w:t>One or multiple TACs indicated to NAS</w:t>
      </w:r>
    </w:p>
    <w:p w14:paraId="0534CA53" w14:textId="59E4D0C1" w:rsidR="00A96CE5" w:rsidRDefault="00A96CE5" w:rsidP="00E94B0C">
      <w:pPr>
        <w:jc w:val="both"/>
      </w:pPr>
      <w:r>
        <w:t>Another aspect related to TACs in NTN is what shall be sent to NAS from AS when there is more than a single TAC per PLMN</w:t>
      </w:r>
      <w:r w:rsidR="00A742EB">
        <w:t>.</w:t>
      </w:r>
      <w:r>
        <w:t xml:space="preserve"> RAN2 has listed two options and shared them with CT1 and SA2 in [3]</w:t>
      </w:r>
      <w:r w:rsidR="00A742EB">
        <w:t>:</w:t>
      </w:r>
    </w:p>
    <w:p w14:paraId="054F47B1" w14:textId="77777777" w:rsidR="008C0449" w:rsidRPr="00C831E0" w:rsidRDefault="008C0449" w:rsidP="00E94B0C">
      <w:pPr>
        <w:pStyle w:val="ListParagraph"/>
        <w:numPr>
          <w:ilvl w:val="0"/>
          <w:numId w:val="16"/>
        </w:numPr>
        <w:overflowPunct w:val="0"/>
        <w:autoSpaceDE w:val="0"/>
        <w:autoSpaceDN w:val="0"/>
        <w:adjustRightInd w:val="0"/>
        <w:spacing w:after="0"/>
        <w:contextualSpacing w:val="0"/>
        <w:jc w:val="both"/>
        <w:textAlignment w:val="baseline"/>
        <w:rPr>
          <w:rFonts w:eastAsiaTheme="minorEastAsia"/>
          <w:lang w:val="en-US"/>
        </w:rPr>
      </w:pPr>
      <w:r w:rsidRPr="00C831E0">
        <w:rPr>
          <w:rFonts w:eastAsiaTheme="minorEastAsia"/>
          <w:lang w:val="en-US"/>
        </w:rPr>
        <w:t>Option 1: AS still reports only one TAC for one PLMN even if more than one TACs per PLMN are broadcasted in an NTN cell.</w:t>
      </w:r>
    </w:p>
    <w:p w14:paraId="7588B216" w14:textId="1FFAC1F7" w:rsidR="00A96CE5" w:rsidRPr="00C831E0" w:rsidRDefault="008C0449" w:rsidP="00E94B0C">
      <w:pPr>
        <w:pStyle w:val="ListParagraph"/>
        <w:numPr>
          <w:ilvl w:val="0"/>
          <w:numId w:val="16"/>
        </w:numPr>
        <w:overflowPunct w:val="0"/>
        <w:autoSpaceDE w:val="0"/>
        <w:autoSpaceDN w:val="0"/>
        <w:adjustRightInd w:val="0"/>
        <w:spacing w:after="0"/>
        <w:contextualSpacing w:val="0"/>
        <w:jc w:val="both"/>
        <w:textAlignment w:val="baseline"/>
        <w:rPr>
          <w:rFonts w:eastAsiaTheme="minorEastAsia"/>
          <w:lang w:val="en-US"/>
        </w:rPr>
      </w:pPr>
      <w:r w:rsidRPr="00C831E0">
        <w:rPr>
          <w:rFonts w:eastAsiaTheme="minorEastAsia"/>
          <w:lang w:val="en-US"/>
        </w:rPr>
        <w:t>Option 2: AS indicates all received TAC(s) for one PLMN to NAS layer.</w:t>
      </w:r>
    </w:p>
    <w:p w14:paraId="3ABB228B" w14:textId="5774DACB" w:rsidR="00E90E37" w:rsidRDefault="00A96CE5" w:rsidP="00E94B0C">
      <w:pPr>
        <w:jc w:val="both"/>
      </w:pPr>
      <w:r>
        <w:t xml:space="preserve"> </w:t>
      </w:r>
      <w:r w:rsidR="00B27A6C">
        <w:br/>
      </w:r>
      <w:r w:rsidR="008C0449">
        <w:t>In RAN2 there was a clear preference for Option 2 as it removes</w:t>
      </w:r>
      <w:r w:rsidR="00E90E37">
        <w:t xml:space="preserve"> the burden of selecting the right TAC from our WG. SA2 and CT1 have analysed our doubts and responded to </w:t>
      </w:r>
      <w:r w:rsidR="00A742EB">
        <w:t>RAN2</w:t>
      </w:r>
      <w:r w:rsidR="00E90E37">
        <w:t xml:space="preserve"> LS in [6] and [7], respectively. In a nutshell:</w:t>
      </w:r>
    </w:p>
    <w:p w14:paraId="0D73286E" w14:textId="5422251F" w:rsidR="00E90E37" w:rsidRDefault="00E90E37" w:rsidP="00E94B0C">
      <w:pPr>
        <w:pStyle w:val="ListParagraph"/>
        <w:numPr>
          <w:ilvl w:val="0"/>
          <w:numId w:val="19"/>
        </w:numPr>
        <w:jc w:val="both"/>
      </w:pPr>
      <w:r>
        <w:lastRenderedPageBreak/>
        <w:t xml:space="preserve">SA2 [6] admits </w:t>
      </w:r>
      <w:r w:rsidR="00B27A6C">
        <w:t>O</w:t>
      </w:r>
      <w:r>
        <w:t xml:space="preserve">ption 2 is doable, while stating </w:t>
      </w:r>
      <w:r w:rsidR="00B27A6C">
        <w:t>O</w:t>
      </w:r>
      <w:r>
        <w:t xml:space="preserve">ption 1 is simpler as it does not require updates for NAS. At the same time they point </w:t>
      </w:r>
      <w:r w:rsidR="00F92A75">
        <w:t>at</w:t>
      </w:r>
      <w:r>
        <w:t xml:space="preserve"> CT1, in their opinion, a group responsible for verifying Stage-3 requirements and the ultimate feasibility of Option 2.</w:t>
      </w:r>
      <w:r w:rsidR="00B27A6C">
        <w:t xml:space="preserve"> SA2 also sees a risk of Option 1, where a non-optimal TAC</w:t>
      </w:r>
      <w:r w:rsidR="00F92A75">
        <w:t xml:space="preserve"> is selected and</w:t>
      </w:r>
      <w:r w:rsidR="00B27A6C">
        <w:t xml:space="preserve"> is signalled to NAS.</w:t>
      </w:r>
    </w:p>
    <w:p w14:paraId="1A8151D9" w14:textId="2B4FBB5D" w:rsidR="008C0449" w:rsidRDefault="00E90E37" w:rsidP="00E94B0C">
      <w:pPr>
        <w:pStyle w:val="ListParagraph"/>
        <w:numPr>
          <w:ilvl w:val="0"/>
          <w:numId w:val="19"/>
        </w:numPr>
        <w:jc w:val="both"/>
      </w:pPr>
      <w:r>
        <w:t xml:space="preserve">CT1 [7] </w:t>
      </w:r>
      <w:r w:rsidR="00B27A6C">
        <w:t xml:space="preserve">states Option 2 is feasible, but they </w:t>
      </w:r>
      <w:r w:rsidR="00114FAC">
        <w:t xml:space="preserve">ask, in addition to the registration area, what should be </w:t>
      </w:r>
      <w:proofErr w:type="gramStart"/>
      <w:r w:rsidR="00114FAC">
        <w:t>taken into account</w:t>
      </w:r>
      <w:proofErr w:type="gramEnd"/>
      <w:r w:rsidR="00114FAC">
        <w:t xml:space="preserve"> by the NAS in selecting a single TAC from</w:t>
      </w:r>
      <w:r w:rsidR="00B27A6C">
        <w:t xml:space="preserve"> multiple TACs indicated by AS</w:t>
      </w:r>
      <w:r w:rsidR="00114FAC">
        <w:t>.</w:t>
      </w:r>
      <w:r w:rsidR="00B27A6C">
        <w:t xml:space="preserve"> </w:t>
      </w:r>
    </w:p>
    <w:p w14:paraId="34FF4FDA" w14:textId="77777777" w:rsidR="004F19FB" w:rsidRDefault="004F19FB" w:rsidP="00E94B0C">
      <w:pPr>
        <w:jc w:val="both"/>
      </w:pPr>
      <w:r>
        <w:t>It seems we can conclude Option 2 is doable, but we should not leave CT1 alone with the issue what to consider for selecting out of multiple TACs.</w:t>
      </w:r>
    </w:p>
    <w:p w14:paraId="11AD8B1B" w14:textId="18D12FB5" w:rsidR="008C0449" w:rsidRPr="004F19FB" w:rsidRDefault="004F19FB" w:rsidP="00E94B0C">
      <w:pPr>
        <w:jc w:val="both"/>
        <w:rPr>
          <w:b/>
          <w:bCs/>
        </w:rPr>
      </w:pPr>
      <w:r w:rsidRPr="004F19FB">
        <w:rPr>
          <w:b/>
          <w:bCs/>
        </w:rPr>
        <w:t>Proposal 3: RAN2 concludes that Option 2 is the baseline for NTN: AS indicates all received TACs for one PLMN to NAS layer.</w:t>
      </w:r>
    </w:p>
    <w:p w14:paraId="2C1FFD16" w14:textId="76A1B9F7" w:rsidR="004F19FB" w:rsidRDefault="004F19FB" w:rsidP="00E94B0C">
      <w:pPr>
        <w:jc w:val="both"/>
      </w:pPr>
      <w:r>
        <w:t xml:space="preserve">However, RAN2 shall further discuss what </w:t>
      </w:r>
      <w:r w:rsidR="00991325">
        <w:t>indicate to CT1, with the aim to support the TAI selection based on multiple TACs received from AS layer</w:t>
      </w:r>
      <w:r w:rsidR="00F92A75">
        <w:t>.</w:t>
      </w:r>
    </w:p>
    <w:p w14:paraId="12B212C3" w14:textId="52AFB6D1" w:rsidR="00991325" w:rsidRDefault="00991325" w:rsidP="00E94B0C">
      <w:pPr>
        <w:jc w:val="both"/>
        <w:rPr>
          <w:b/>
          <w:bCs/>
        </w:rPr>
      </w:pPr>
      <w:r w:rsidRPr="539EA4E4">
        <w:rPr>
          <w:b/>
          <w:bCs/>
        </w:rPr>
        <w:t xml:space="preserve">Proposal 4: </w:t>
      </w:r>
      <w:r w:rsidR="00A03CBE" w:rsidRPr="539EA4E4">
        <w:rPr>
          <w:b/>
          <w:bCs/>
        </w:rPr>
        <w:t>RAN2 is asked to discuss what factors can be possibly considered for TAI selection when multiple TACs are received from AS layer.</w:t>
      </w:r>
    </w:p>
    <w:p w14:paraId="4DBAAF61" w14:textId="2CD39CB7" w:rsidR="00F92A75" w:rsidRPr="00F92A75" w:rsidRDefault="00114FAC" w:rsidP="00E94B0C">
      <w:pPr>
        <w:jc w:val="both"/>
      </w:pPr>
      <w:r>
        <w:t>Examples of the factors could be (non-exhaustive</w:t>
      </w:r>
      <w:r w:rsidR="00B460CD">
        <w:t xml:space="preserve"> list</w:t>
      </w:r>
      <w:r>
        <w:t>):</w:t>
      </w:r>
    </w:p>
    <w:p w14:paraId="27163334" w14:textId="34BF1498" w:rsidR="00114FAC" w:rsidRDefault="00114FAC" w:rsidP="00114FAC">
      <w:pPr>
        <w:pStyle w:val="B1"/>
      </w:pPr>
      <w:r>
        <w:t>-</w:t>
      </w:r>
      <w:r>
        <w:tab/>
        <w:t>registration area</w:t>
      </w:r>
      <w:r w:rsidR="00B460CD">
        <w:t>;</w:t>
      </w:r>
    </w:p>
    <w:p w14:paraId="1B9A6D31" w14:textId="52BDA298" w:rsidR="00114FAC" w:rsidRDefault="00114FAC" w:rsidP="00114FAC">
      <w:pPr>
        <w:pStyle w:val="B1"/>
      </w:pPr>
      <w:r>
        <w:t>-</w:t>
      </w:r>
      <w:r>
        <w:tab/>
        <w:t>forbidden tracking areas</w:t>
      </w:r>
      <w:r w:rsidR="00B460CD">
        <w:t>;</w:t>
      </w:r>
    </w:p>
    <w:p w14:paraId="24F72C0D" w14:textId="46F861A2" w:rsidR="00114FAC" w:rsidRDefault="00114FAC" w:rsidP="00114FAC">
      <w:pPr>
        <w:pStyle w:val="B1"/>
      </w:pPr>
      <w:r>
        <w:t>-</w:t>
      </w:r>
      <w:r>
        <w:tab/>
      </w:r>
      <w:r w:rsidR="00B460CD">
        <w:t>service area restrictions; and</w:t>
      </w:r>
    </w:p>
    <w:p w14:paraId="41C662A3" w14:textId="3EC4803A" w:rsidR="00B460CD" w:rsidRDefault="00B460CD" w:rsidP="00114FAC">
      <w:pPr>
        <w:pStyle w:val="B1"/>
      </w:pPr>
      <w:r>
        <w:t>-</w:t>
      </w:r>
      <w:r>
        <w:tab/>
        <w:t>local area data network (LADN) information.</w:t>
      </w:r>
    </w:p>
    <w:p w14:paraId="13780093" w14:textId="4378E8BC" w:rsidR="00B460CD" w:rsidRDefault="00B460CD" w:rsidP="00B460CD">
      <w:r>
        <w:t>All these factors are available in the NAS layer.</w:t>
      </w:r>
    </w:p>
    <w:p w14:paraId="30227F94" w14:textId="6F298668" w:rsidR="00346D96" w:rsidRPr="00346D96" w:rsidRDefault="00346D96" w:rsidP="00E94B0C">
      <w:pPr>
        <w:pStyle w:val="Heading2"/>
        <w:jc w:val="both"/>
      </w:pPr>
      <w:r>
        <w:t xml:space="preserve">2.3 </w:t>
      </w:r>
      <w:r>
        <w:tab/>
        <w:t xml:space="preserve">Virtual </w:t>
      </w:r>
      <w:r w:rsidR="00FC0570">
        <w:t xml:space="preserve">tracking </w:t>
      </w:r>
      <w:r>
        <w:t xml:space="preserve">area and other </w:t>
      </w:r>
      <w:r w:rsidR="005613B2">
        <w:t>TAC-related enhancements</w:t>
      </w:r>
    </w:p>
    <w:p w14:paraId="1D5BC02E" w14:textId="77777777" w:rsidR="002B7609" w:rsidRDefault="00C516D9" w:rsidP="00E94B0C">
      <w:pPr>
        <w:jc w:val="both"/>
      </w:pPr>
      <w:r>
        <w:t xml:space="preserve">The topic of Virtual Tracking Areas (VTAs) was handled, among the others, in [8] and during the meeting discussion [2]. The support for this </w:t>
      </w:r>
      <w:r w:rsidR="005613B2">
        <w:t xml:space="preserve">solution is rather minor in RAN2, while the discussion whether to consider </w:t>
      </w:r>
      <w:r w:rsidR="00E94B0C">
        <w:t>it</w:t>
      </w:r>
      <w:r w:rsidR="005613B2">
        <w:t xml:space="preserve"> consumed</w:t>
      </w:r>
      <w:r w:rsidR="005E11FC">
        <w:t xml:space="preserve"> already</w:t>
      </w:r>
      <w:r w:rsidR="005613B2">
        <w:t xml:space="preserve"> a non-negligible amount of time. It has been </w:t>
      </w:r>
      <w:r w:rsidR="00E94B0C">
        <w:t>debated multiple times and the clear majority has not found any benefits of applying VTAs, even after deeply studying the paper in [8].</w:t>
      </w:r>
      <w:r w:rsidR="002B7609">
        <w:t xml:space="preserve"> We also found this solution rather complex and just shifting some problems to other entities (as we have commented e.g. in [4]).</w:t>
      </w:r>
      <w:r w:rsidR="00E94B0C">
        <w:t xml:space="preserve"> </w:t>
      </w:r>
    </w:p>
    <w:p w14:paraId="26CBD8EC" w14:textId="465470DC" w:rsidR="00585926" w:rsidRDefault="00E94B0C" w:rsidP="00E94B0C">
      <w:pPr>
        <w:jc w:val="both"/>
      </w:pPr>
      <w:r>
        <w:t xml:space="preserve">As we have </w:t>
      </w:r>
      <w:r w:rsidR="00FC0570">
        <w:t>approximately</w:t>
      </w:r>
      <w:r>
        <w:t xml:space="preserve"> 2</w:t>
      </w:r>
      <w:r w:rsidR="002B7609">
        <w:t xml:space="preserve"> or </w:t>
      </w:r>
      <w:r>
        <w:t>3 RAN2 meeting</w:t>
      </w:r>
      <w:r w:rsidR="00FC0570">
        <w:t>s</w:t>
      </w:r>
      <w:r>
        <w:t xml:space="preserve"> to finalize the NTN Rel-17 design, it is eventually high time to focus on essentials</w:t>
      </w:r>
      <w:r w:rsidR="002B7609">
        <w:t xml:space="preserve"> in our work and increase </w:t>
      </w:r>
      <w:r w:rsidR="00FC0570">
        <w:t xml:space="preserve">our </w:t>
      </w:r>
      <w:r w:rsidR="002B7609">
        <w:t>efficiency</w:t>
      </w:r>
      <w:r>
        <w:t xml:space="preserve">. </w:t>
      </w:r>
      <w:r w:rsidR="00FC0570">
        <w:t>The discussion on redundant aspects, not related to basic functionality shall be strictly avoided.</w:t>
      </w:r>
    </w:p>
    <w:p w14:paraId="3FA8F3D6" w14:textId="184E3643" w:rsidR="00585926" w:rsidRPr="00E94B0C" w:rsidRDefault="00E94B0C" w:rsidP="00E94B0C">
      <w:pPr>
        <w:jc w:val="both"/>
        <w:rPr>
          <w:b/>
          <w:bCs/>
        </w:rPr>
      </w:pPr>
      <w:r w:rsidRPr="00E94B0C">
        <w:rPr>
          <w:b/>
          <w:bCs/>
        </w:rPr>
        <w:t>Proposal 5: VTAs and other non-essential parts of TA discussion are not considered in Rel-17 NTN.</w:t>
      </w:r>
    </w:p>
    <w:p w14:paraId="5FF2457F" w14:textId="6D703788" w:rsidR="00A209D6" w:rsidRPr="006E13D1" w:rsidRDefault="00C219A0" w:rsidP="00F263B8">
      <w:pPr>
        <w:pStyle w:val="Heading1"/>
        <w:jc w:val="both"/>
      </w:pPr>
      <w:r>
        <w:t>3</w:t>
      </w:r>
      <w:r w:rsidR="00A209D6" w:rsidRPr="006E13D1">
        <w:tab/>
      </w:r>
      <w:r w:rsidR="008C3057">
        <w:t>Conclusion</w:t>
      </w:r>
    </w:p>
    <w:p w14:paraId="2BDE14B9" w14:textId="276E784F" w:rsidR="000349F2" w:rsidRDefault="00C219A0" w:rsidP="00F263B8">
      <w:pPr>
        <w:jc w:val="both"/>
      </w:pPr>
      <w:r>
        <w:t xml:space="preserve">This paper considered </w:t>
      </w:r>
      <w:r w:rsidR="007A7E97">
        <w:t>TAC</w:t>
      </w:r>
      <w:r w:rsidR="00E94B0C">
        <w:t xml:space="preserve"> handling in Non-Terrestrial Networks</w:t>
      </w:r>
      <w:r w:rsidR="007A7E97">
        <w:t>.</w:t>
      </w:r>
      <w:r>
        <w:t xml:space="preserve"> The following observations and proposals have been</w:t>
      </w:r>
      <w:r w:rsidR="004F73A7">
        <w:t xml:space="preserve"> made</w:t>
      </w:r>
      <w:r w:rsidR="004F4540">
        <w:t>:</w:t>
      </w:r>
    </w:p>
    <w:p w14:paraId="5849005C" w14:textId="77777777" w:rsidR="00127F40" w:rsidRPr="00C76C80" w:rsidRDefault="00127F40" w:rsidP="00127F40">
      <w:pPr>
        <w:jc w:val="both"/>
        <w:rPr>
          <w:b/>
          <w:bCs/>
        </w:rPr>
      </w:pPr>
      <w:r w:rsidRPr="00C76C80">
        <w:rPr>
          <w:b/>
          <w:bCs/>
        </w:rPr>
        <w:t>Observation 1: Short message (DCI</w:t>
      </w:r>
      <w:r>
        <w:rPr>
          <w:b/>
          <w:bCs/>
        </w:rPr>
        <w:t>/PDCCH</w:t>
      </w:r>
      <w:r w:rsidRPr="00C76C80">
        <w:rPr>
          <w:b/>
          <w:bCs/>
        </w:rPr>
        <w:t xml:space="preserve">) and not the paging is used to inform about the system information update. </w:t>
      </w:r>
    </w:p>
    <w:p w14:paraId="540A3B6D" w14:textId="7A73812E" w:rsidR="00127F40" w:rsidRDefault="00127F40" w:rsidP="00F263B8">
      <w:pPr>
        <w:jc w:val="both"/>
        <w:rPr>
          <w:b/>
          <w:bCs/>
        </w:rPr>
      </w:pPr>
      <w:r w:rsidRPr="00363753">
        <w:rPr>
          <w:b/>
          <w:bCs/>
        </w:rPr>
        <w:t>Observation 2: It is not justified to assume the density of 400 UEs per square km for NTN scenarios other than IoT/MTC. 100 UEs per km2 is a realistic assumption</w:t>
      </w:r>
      <w:r>
        <w:rPr>
          <w:b/>
          <w:bCs/>
        </w:rPr>
        <w:t xml:space="preserve"> for potential evaluation of paging or RA capacity.</w:t>
      </w:r>
    </w:p>
    <w:p w14:paraId="0E62E8DD" w14:textId="77777777" w:rsidR="00127F40" w:rsidRPr="00E47F7B" w:rsidRDefault="00127F40" w:rsidP="00127F40">
      <w:pPr>
        <w:jc w:val="both"/>
        <w:rPr>
          <w:b/>
          <w:bCs/>
        </w:rPr>
      </w:pPr>
      <w:r w:rsidRPr="00E47F7B">
        <w:rPr>
          <w:b/>
          <w:bCs/>
        </w:rPr>
        <w:t>Proposal 1: The further discussion on associating the timer with Tracking Area is pursued only if the results obtained for a typical case (e.g. based on TS 38.821</w:t>
      </w:r>
      <w:r>
        <w:rPr>
          <w:b/>
          <w:bCs/>
        </w:rPr>
        <w:t xml:space="preserve"> non-MTC/IoT case</w:t>
      </w:r>
      <w:r w:rsidRPr="00E47F7B">
        <w:rPr>
          <w:b/>
          <w:bCs/>
        </w:rPr>
        <w:t>) show a detrimental impact on paging or RACH capacity, as argued in [4].</w:t>
      </w:r>
    </w:p>
    <w:p w14:paraId="592E1E0D" w14:textId="77777777" w:rsidR="00127F40" w:rsidRPr="00812A9E" w:rsidRDefault="00127F40" w:rsidP="00127F40">
      <w:pPr>
        <w:jc w:val="both"/>
        <w:rPr>
          <w:b/>
          <w:bCs/>
        </w:rPr>
      </w:pPr>
      <w:r w:rsidRPr="00812A9E">
        <w:rPr>
          <w:b/>
          <w:bCs/>
        </w:rPr>
        <w:t>Observation 3: Even if the UE does not update its TAC based on the change in what is broadcasted in SI, the network can still know where to page the UE.</w:t>
      </w:r>
    </w:p>
    <w:p w14:paraId="14349ADA" w14:textId="77777777" w:rsidR="00127F40" w:rsidRPr="0048721C" w:rsidRDefault="00127F40" w:rsidP="00127F40">
      <w:pPr>
        <w:jc w:val="both"/>
        <w:rPr>
          <w:b/>
          <w:bCs/>
        </w:rPr>
      </w:pPr>
      <w:r w:rsidRPr="0048721C">
        <w:rPr>
          <w:b/>
          <w:bCs/>
        </w:rPr>
        <w:t>Observation 4: UE does not perform TAU/Registration Update when its current TAC is still broadcasted in SI.</w:t>
      </w:r>
    </w:p>
    <w:p w14:paraId="4FA5E761" w14:textId="77777777" w:rsidR="00127F40" w:rsidRPr="006F061B" w:rsidRDefault="00127F40" w:rsidP="00127F40">
      <w:pPr>
        <w:jc w:val="both"/>
        <w:rPr>
          <w:b/>
          <w:bCs/>
        </w:rPr>
      </w:pPr>
      <w:r w:rsidRPr="539EA4E4">
        <w:rPr>
          <w:b/>
          <w:bCs/>
        </w:rPr>
        <w:lastRenderedPageBreak/>
        <w:t>Observation 5: No immediate awareness of the change in System Information is acceptable in many cases, especially when UE’s TAC remains to be broadcasted, while just the other TACs have disappeared.</w:t>
      </w:r>
    </w:p>
    <w:p w14:paraId="3C2FBC98" w14:textId="548D0362" w:rsidR="00127F40" w:rsidRDefault="00127F40" w:rsidP="00127F40">
      <w:pPr>
        <w:jc w:val="both"/>
        <w:rPr>
          <w:b/>
          <w:bCs/>
        </w:rPr>
      </w:pPr>
      <w:r w:rsidRPr="00A96CE5">
        <w:rPr>
          <w:b/>
          <w:bCs/>
        </w:rPr>
        <w:t>Proposal 2: Tracking Area Update for NTN are not associated with a time validity information.</w:t>
      </w:r>
    </w:p>
    <w:p w14:paraId="45D8BB6C" w14:textId="77777777" w:rsidR="00127F40" w:rsidRPr="004F19FB" w:rsidRDefault="00127F40" w:rsidP="00127F40">
      <w:pPr>
        <w:jc w:val="both"/>
        <w:rPr>
          <w:b/>
          <w:bCs/>
        </w:rPr>
      </w:pPr>
      <w:r w:rsidRPr="004F19FB">
        <w:rPr>
          <w:b/>
          <w:bCs/>
        </w:rPr>
        <w:t>Proposal 3: RAN2 concludes that Option 2 is the baseline for NTN: AS indicates all received TACs for one PLMN to NAS layer.</w:t>
      </w:r>
    </w:p>
    <w:p w14:paraId="40C7A383" w14:textId="4EB5499D" w:rsidR="00127F40" w:rsidRDefault="00127F40" w:rsidP="00127F40">
      <w:pPr>
        <w:jc w:val="both"/>
        <w:rPr>
          <w:b/>
          <w:bCs/>
        </w:rPr>
      </w:pPr>
      <w:r w:rsidRPr="539EA4E4">
        <w:rPr>
          <w:b/>
          <w:bCs/>
        </w:rPr>
        <w:t>Proposal 4: RAN2 is asked to discuss what factors can be possibly considered for TAI selection when multiple TACs are received from AS layer.</w:t>
      </w:r>
    </w:p>
    <w:p w14:paraId="1BD5E786" w14:textId="77A98357" w:rsidR="00127F40" w:rsidRPr="00127F40" w:rsidRDefault="00127F40" w:rsidP="00127F40">
      <w:pPr>
        <w:jc w:val="both"/>
        <w:rPr>
          <w:b/>
          <w:bCs/>
        </w:rPr>
      </w:pPr>
      <w:r w:rsidRPr="00E94B0C">
        <w:rPr>
          <w:b/>
          <w:bCs/>
        </w:rPr>
        <w:t>Proposal 5: VTAs and other non-essential parts of TA discussion are not considered in Rel-17 NTN.</w:t>
      </w:r>
    </w:p>
    <w:p w14:paraId="21C353FA" w14:textId="3FF695C8" w:rsidR="00923740" w:rsidRDefault="00923740" w:rsidP="00F263B8">
      <w:pPr>
        <w:pStyle w:val="Heading1"/>
        <w:jc w:val="both"/>
      </w:pPr>
      <w:r>
        <w:t>References</w:t>
      </w:r>
    </w:p>
    <w:p w14:paraId="0CFF63FC" w14:textId="2FFB880A" w:rsidR="000306BB" w:rsidRDefault="000306BB" w:rsidP="00F263B8">
      <w:pPr>
        <w:jc w:val="both"/>
      </w:pPr>
      <w:r>
        <w:t>[</w:t>
      </w:r>
      <w:r w:rsidR="007A7E97">
        <w:t>1</w:t>
      </w:r>
      <w:r>
        <w:t>] R2-2104302</w:t>
      </w:r>
      <w:r>
        <w:tab/>
      </w:r>
      <w:r w:rsidRPr="005048A2">
        <w:rPr>
          <w:i/>
          <w:iCs/>
        </w:rPr>
        <w:t>Report from Break-out session on R17 NTN and REDCAP</w:t>
      </w:r>
      <w:r w:rsidR="005048A2">
        <w:t xml:space="preserve"> </w:t>
      </w:r>
      <w:r w:rsidR="005048A2">
        <w:tab/>
        <w:t>3GPP TSG-RAN WG2 Meeting #113bis electronic, 12 – 20th of April 2021</w:t>
      </w:r>
    </w:p>
    <w:p w14:paraId="04E57B27" w14:textId="72A56D42" w:rsidR="008557D7" w:rsidRDefault="008557D7" w:rsidP="00F263B8">
      <w:pPr>
        <w:jc w:val="both"/>
      </w:pPr>
      <w:r>
        <w:t>[</w:t>
      </w:r>
      <w:r w:rsidR="007A7E97">
        <w:t>2</w:t>
      </w:r>
      <w:r>
        <w:t xml:space="preserve">] </w:t>
      </w:r>
      <w:r w:rsidR="0008138E">
        <w:t xml:space="preserve">R2-2106472 </w:t>
      </w:r>
      <w:r w:rsidR="0008138E" w:rsidRPr="0008138E">
        <w:rPr>
          <w:i/>
          <w:iCs/>
        </w:rPr>
        <w:t>Report from Break-out session on R17 NTN and REDCAP</w:t>
      </w:r>
      <w:r w:rsidR="0008138E">
        <w:t xml:space="preserve"> 3GPP TSG-RAN WG2 Meeting #11</w:t>
      </w:r>
      <w:r w:rsidR="000349F2">
        <w:t>4</w:t>
      </w:r>
      <w:r w:rsidR="0008138E">
        <w:t xml:space="preserve"> electronic, 1</w:t>
      </w:r>
      <w:r w:rsidR="000349F2">
        <w:t>9</w:t>
      </w:r>
      <w:r w:rsidR="0008138E">
        <w:t xml:space="preserve"> – </w:t>
      </w:r>
      <w:r w:rsidR="000349F2">
        <w:t>27</w:t>
      </w:r>
      <w:r w:rsidR="0008138E">
        <w:t xml:space="preserve">th of </w:t>
      </w:r>
      <w:r w:rsidR="000349F2">
        <w:t>May</w:t>
      </w:r>
      <w:r w:rsidR="0008138E">
        <w:t xml:space="preserve"> 2021</w:t>
      </w:r>
    </w:p>
    <w:p w14:paraId="4F5D78E8" w14:textId="6214F8BA" w:rsidR="00376E6A" w:rsidRDefault="00376E6A" w:rsidP="00F263B8">
      <w:pPr>
        <w:jc w:val="both"/>
      </w:pPr>
      <w:r>
        <w:t xml:space="preserve">[3] </w:t>
      </w:r>
      <w:r w:rsidR="008D078B" w:rsidRPr="008D078B">
        <w:t>R2-2104377</w:t>
      </w:r>
      <w:r w:rsidR="005C2E27">
        <w:t xml:space="preserve"> </w:t>
      </w:r>
      <w:r w:rsidR="005C2E27" w:rsidRPr="005C2E27">
        <w:rPr>
          <w:i/>
          <w:iCs/>
        </w:rPr>
        <w:t>LS on multiple TACs per PLMN</w:t>
      </w:r>
      <w:r w:rsidR="005C2E27">
        <w:t xml:space="preserve"> 3GPP TSG-RAN WG2 Meeting #113bis electronic, 12 – 20th of April 2021</w:t>
      </w:r>
    </w:p>
    <w:p w14:paraId="5996E650" w14:textId="53102470" w:rsidR="00C80783" w:rsidRDefault="00C80783" w:rsidP="00F263B8">
      <w:pPr>
        <w:jc w:val="both"/>
      </w:pPr>
      <w:r>
        <w:t xml:space="preserve">[4] </w:t>
      </w:r>
      <w:r w:rsidR="00356A54" w:rsidRPr="00356A54">
        <w:t>R2-2106525</w:t>
      </w:r>
      <w:r w:rsidR="00356A54">
        <w:t xml:space="preserve"> </w:t>
      </w:r>
      <w:r w:rsidR="00356A54" w:rsidRPr="00356A54">
        <w:rPr>
          <w:i/>
          <w:iCs/>
        </w:rPr>
        <w:t xml:space="preserve">Report from </w:t>
      </w:r>
      <w:r w:rsidRPr="00356A54">
        <w:rPr>
          <w:i/>
          <w:iCs/>
        </w:rPr>
        <w:t>[AT114-e][107][NTN] TAC update (Qualcomm)</w:t>
      </w:r>
      <w:r>
        <w:t xml:space="preserve">  3GPP TSG-RAN WG2 Meeting #114 electronic, 19 – 27th of May 2021</w:t>
      </w:r>
    </w:p>
    <w:p w14:paraId="7BB3A338" w14:textId="1EF8385F" w:rsidR="00F37097" w:rsidRDefault="00F37097" w:rsidP="00F263B8">
      <w:pPr>
        <w:jc w:val="both"/>
      </w:pPr>
      <w:r>
        <w:t>[</w:t>
      </w:r>
      <w:r w:rsidR="00C80783">
        <w:t>5</w:t>
      </w:r>
      <w:r>
        <w:t xml:space="preserve">] TR 38.821 </w:t>
      </w:r>
      <w:r w:rsidRPr="00F37097">
        <w:rPr>
          <w:i/>
          <w:iCs/>
        </w:rPr>
        <w:t>Solutions for NR to support Non-Terrestrial Networks (NTN)</w:t>
      </w:r>
      <w:r>
        <w:t>, version 16.1.0, June 2021</w:t>
      </w:r>
    </w:p>
    <w:p w14:paraId="362BA49A" w14:textId="4F3B54DD" w:rsidR="00376E6A" w:rsidRDefault="00376E6A" w:rsidP="00DC002B">
      <w:pPr>
        <w:jc w:val="both"/>
      </w:pPr>
      <w:r>
        <w:t>[</w:t>
      </w:r>
      <w:r w:rsidR="00C80783">
        <w:t>6</w:t>
      </w:r>
      <w:r>
        <w:t xml:space="preserve">] </w:t>
      </w:r>
      <w:r w:rsidR="00DC002B" w:rsidRPr="00DC002B">
        <w:t>S2-2104891</w:t>
      </w:r>
      <w:r w:rsidR="00DC002B">
        <w:t xml:space="preserve"> </w:t>
      </w:r>
      <w:r w:rsidR="00DC002B" w:rsidRPr="00DC002B">
        <w:rPr>
          <w:i/>
          <w:iCs/>
        </w:rPr>
        <w:t xml:space="preserve">LS Response to LS on multiple TACs per PLMN </w:t>
      </w:r>
      <w:r w:rsidR="00DC002B">
        <w:t>3GPP TSG SA WG2 Meeting #145E (e-meeting) May 17-28 2021</w:t>
      </w:r>
    </w:p>
    <w:p w14:paraId="405D081E" w14:textId="47BA84D5" w:rsidR="00376E6A" w:rsidRDefault="00376E6A" w:rsidP="00DC002B">
      <w:pPr>
        <w:jc w:val="both"/>
      </w:pPr>
      <w:r>
        <w:t>[</w:t>
      </w:r>
      <w:r w:rsidR="00C80783">
        <w:t>7</w:t>
      </w:r>
      <w:r>
        <w:t xml:space="preserve">] </w:t>
      </w:r>
      <w:r w:rsidR="00DC002B" w:rsidRPr="00DC002B">
        <w:t>C1-213965</w:t>
      </w:r>
      <w:r w:rsidR="00DC002B">
        <w:t xml:space="preserve"> </w:t>
      </w:r>
      <w:r w:rsidR="00DC002B" w:rsidRPr="00DC002B">
        <w:rPr>
          <w:i/>
          <w:iCs/>
        </w:rPr>
        <w:t>LS reply on multiple TACs per PLMN</w:t>
      </w:r>
      <w:r w:rsidR="00DC002B">
        <w:t xml:space="preserve"> 3GPP TSG CT WG1 Meeting 130-e</w:t>
      </w:r>
      <w:r w:rsidR="00DC002B">
        <w:tab/>
      </w:r>
      <w:proofErr w:type="spellStart"/>
      <w:r w:rsidR="00DC002B">
        <w:t>TDoc</w:t>
      </w:r>
      <w:proofErr w:type="spellEnd"/>
      <w:r w:rsidR="00DC002B">
        <w:t xml:space="preserve"> Electronic meeting, 20-28 May 2021</w:t>
      </w:r>
    </w:p>
    <w:p w14:paraId="5986BB04" w14:textId="2B670492" w:rsidR="00C516D9" w:rsidRPr="00DC002B" w:rsidRDefault="00C516D9" w:rsidP="00DC002B">
      <w:pPr>
        <w:jc w:val="both"/>
      </w:pPr>
      <w:r>
        <w:t xml:space="preserve">[8] </w:t>
      </w:r>
      <w:r w:rsidRPr="001B6A0F">
        <w:rPr>
          <w:lang w:eastAsia="x-none"/>
        </w:rPr>
        <w:t>R2-2106069</w:t>
      </w:r>
      <w:r>
        <w:rPr>
          <w:lang w:eastAsia="x-none"/>
        </w:rPr>
        <w:t xml:space="preserve"> </w:t>
      </w:r>
      <w:r w:rsidRPr="00C516D9">
        <w:rPr>
          <w:i/>
          <w:iCs/>
          <w:lang w:eastAsia="x-none"/>
        </w:rPr>
        <w:t>Tracking Area Management using Virtual Tracking Areas in an NTN</w:t>
      </w:r>
      <w:r>
        <w:rPr>
          <w:lang w:eastAsia="x-none"/>
        </w:rPr>
        <w:t xml:space="preserve"> </w:t>
      </w:r>
      <w:r>
        <w:t>3GPP TSG-RAN WG2 Meeting #114 electronic, 19 – 27th of May 2021</w:t>
      </w:r>
    </w:p>
    <w:sectPr w:rsidR="00C516D9" w:rsidRPr="00DC002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B3893" w14:textId="77777777" w:rsidR="00E352F4" w:rsidRDefault="00E352F4">
      <w:r>
        <w:separator/>
      </w:r>
    </w:p>
  </w:endnote>
  <w:endnote w:type="continuationSeparator" w:id="0">
    <w:p w14:paraId="25BFAF00" w14:textId="77777777" w:rsidR="00E352F4" w:rsidRDefault="00E352F4">
      <w:r>
        <w:continuationSeparator/>
      </w:r>
    </w:p>
  </w:endnote>
  <w:endnote w:type="continuationNotice" w:id="1">
    <w:p w14:paraId="0AF01D43" w14:textId="77777777" w:rsidR="00E352F4" w:rsidRDefault="00E35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2F58B" w14:textId="77777777" w:rsidR="00E352F4" w:rsidRDefault="00E352F4">
      <w:r>
        <w:separator/>
      </w:r>
    </w:p>
  </w:footnote>
  <w:footnote w:type="continuationSeparator" w:id="0">
    <w:p w14:paraId="1F48F2E9" w14:textId="77777777" w:rsidR="00E352F4" w:rsidRDefault="00E352F4">
      <w:r>
        <w:continuationSeparator/>
      </w:r>
    </w:p>
  </w:footnote>
  <w:footnote w:type="continuationNotice" w:id="1">
    <w:p w14:paraId="0671370C" w14:textId="77777777" w:rsidR="00E352F4" w:rsidRDefault="00E35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52085"/>
    <w:multiLevelType w:val="hybridMultilevel"/>
    <w:tmpl w:val="9C74BB28"/>
    <w:lvl w:ilvl="0" w:tplc="2EDC32A6">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D6EC2"/>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1E5BE0"/>
    <w:multiLevelType w:val="hybridMultilevel"/>
    <w:tmpl w:val="CE202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6E0FAE"/>
    <w:multiLevelType w:val="hybridMultilevel"/>
    <w:tmpl w:val="5C583516"/>
    <w:lvl w:ilvl="0" w:tplc="0415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28182E"/>
    <w:multiLevelType w:val="hybridMultilevel"/>
    <w:tmpl w:val="B5367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7939AB"/>
    <w:multiLevelType w:val="hybridMultilevel"/>
    <w:tmpl w:val="31528B9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3D9F3017"/>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160700"/>
    <w:multiLevelType w:val="hybridMultilevel"/>
    <w:tmpl w:val="51A45BD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E187E62"/>
    <w:multiLevelType w:val="hybridMultilevel"/>
    <w:tmpl w:val="8982E0EE"/>
    <w:lvl w:ilvl="0" w:tplc="446C4F3A">
      <w:start w:val="1"/>
      <w:numFmt w:val="bullet"/>
      <w:lvlText w:val="-"/>
      <w:lvlJc w:val="left"/>
      <w:pPr>
        <w:ind w:left="774" w:hanging="360"/>
      </w:pPr>
      <w:rPr>
        <w:rFonts w:ascii="Arial" w:eastAsia="MS Mincho" w:hAnsi="Arial" w:cs="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6" w15:restartNumberingAfterBreak="0">
    <w:nsid w:val="702048AD"/>
    <w:multiLevelType w:val="hybridMultilevel"/>
    <w:tmpl w:val="9920F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913118"/>
    <w:multiLevelType w:val="hybridMultilevel"/>
    <w:tmpl w:val="63646F6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2"/>
  </w:num>
  <w:num w:numId="7">
    <w:abstractNumId w:val="13"/>
  </w:num>
  <w:num w:numId="8">
    <w:abstractNumId w:val="11"/>
  </w:num>
  <w:num w:numId="9">
    <w:abstractNumId w:val="17"/>
  </w:num>
  <w:num w:numId="10">
    <w:abstractNumId w:val="15"/>
  </w:num>
  <w:num w:numId="11">
    <w:abstractNumId w:val="2"/>
  </w:num>
  <w:num w:numId="12">
    <w:abstractNumId w:val="10"/>
  </w:num>
  <w:num w:numId="13">
    <w:abstractNumId w:val="6"/>
  </w:num>
  <w:num w:numId="14">
    <w:abstractNumId w:val="3"/>
  </w:num>
  <w:num w:numId="15">
    <w:abstractNumId w:val="16"/>
  </w:num>
  <w:num w:numId="16">
    <w:abstractNumId w:val="4"/>
  </w:num>
  <w:num w:numId="17">
    <w:abstractNumId w:val="14"/>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6C"/>
    <w:rsid w:val="0001350C"/>
    <w:rsid w:val="000136AD"/>
    <w:rsid w:val="00016557"/>
    <w:rsid w:val="00023C40"/>
    <w:rsid w:val="000306BB"/>
    <w:rsid w:val="00033397"/>
    <w:rsid w:val="000349F2"/>
    <w:rsid w:val="00040095"/>
    <w:rsid w:val="00044E65"/>
    <w:rsid w:val="00056A9B"/>
    <w:rsid w:val="000723C8"/>
    <w:rsid w:val="00073C9C"/>
    <w:rsid w:val="00080512"/>
    <w:rsid w:val="0008138E"/>
    <w:rsid w:val="00081620"/>
    <w:rsid w:val="0008194D"/>
    <w:rsid w:val="00083F2E"/>
    <w:rsid w:val="00086B4C"/>
    <w:rsid w:val="00090468"/>
    <w:rsid w:val="00090F5E"/>
    <w:rsid w:val="00091419"/>
    <w:rsid w:val="000943B5"/>
    <w:rsid w:val="00094568"/>
    <w:rsid w:val="0009792B"/>
    <w:rsid w:val="000B2308"/>
    <w:rsid w:val="000B415A"/>
    <w:rsid w:val="000B5526"/>
    <w:rsid w:val="000B7324"/>
    <w:rsid w:val="000B7BCF"/>
    <w:rsid w:val="000B7FEE"/>
    <w:rsid w:val="000C458A"/>
    <w:rsid w:val="000C522B"/>
    <w:rsid w:val="000C6B64"/>
    <w:rsid w:val="000D0687"/>
    <w:rsid w:val="000D58AB"/>
    <w:rsid w:val="000E1289"/>
    <w:rsid w:val="000E7CA0"/>
    <w:rsid w:val="000F11C2"/>
    <w:rsid w:val="000F51CC"/>
    <w:rsid w:val="00100EE5"/>
    <w:rsid w:val="00112F1A"/>
    <w:rsid w:val="00114FAC"/>
    <w:rsid w:val="00116847"/>
    <w:rsid w:val="00121F8E"/>
    <w:rsid w:val="0012443C"/>
    <w:rsid w:val="00127641"/>
    <w:rsid w:val="00127F40"/>
    <w:rsid w:val="00130C5D"/>
    <w:rsid w:val="001337D3"/>
    <w:rsid w:val="00143B32"/>
    <w:rsid w:val="00145075"/>
    <w:rsid w:val="00160D68"/>
    <w:rsid w:val="00161C7F"/>
    <w:rsid w:val="001741A0"/>
    <w:rsid w:val="00175FA0"/>
    <w:rsid w:val="00176092"/>
    <w:rsid w:val="0017741A"/>
    <w:rsid w:val="001776B6"/>
    <w:rsid w:val="00184196"/>
    <w:rsid w:val="00194CD0"/>
    <w:rsid w:val="00196C2E"/>
    <w:rsid w:val="001A27BC"/>
    <w:rsid w:val="001A6D3E"/>
    <w:rsid w:val="001A7498"/>
    <w:rsid w:val="001B0C4A"/>
    <w:rsid w:val="001B2E90"/>
    <w:rsid w:val="001B33AD"/>
    <w:rsid w:val="001B3FB9"/>
    <w:rsid w:val="001B49C9"/>
    <w:rsid w:val="001C23F4"/>
    <w:rsid w:val="001C4F79"/>
    <w:rsid w:val="001E0744"/>
    <w:rsid w:val="001E1AA2"/>
    <w:rsid w:val="001E6FCE"/>
    <w:rsid w:val="001F168B"/>
    <w:rsid w:val="001F2805"/>
    <w:rsid w:val="001F431D"/>
    <w:rsid w:val="001F62BB"/>
    <w:rsid w:val="001F68C6"/>
    <w:rsid w:val="001F7831"/>
    <w:rsid w:val="00204045"/>
    <w:rsid w:val="00206638"/>
    <w:rsid w:val="0020712B"/>
    <w:rsid w:val="00211D00"/>
    <w:rsid w:val="00213521"/>
    <w:rsid w:val="00217564"/>
    <w:rsid w:val="0022606D"/>
    <w:rsid w:val="002302A8"/>
    <w:rsid w:val="00231728"/>
    <w:rsid w:val="0023538F"/>
    <w:rsid w:val="00242E8E"/>
    <w:rsid w:val="00244A05"/>
    <w:rsid w:val="002470F1"/>
    <w:rsid w:val="002477E8"/>
    <w:rsid w:val="00250404"/>
    <w:rsid w:val="00260052"/>
    <w:rsid w:val="002610D8"/>
    <w:rsid w:val="00263884"/>
    <w:rsid w:val="00264557"/>
    <w:rsid w:val="002747EC"/>
    <w:rsid w:val="002805BD"/>
    <w:rsid w:val="00282E3C"/>
    <w:rsid w:val="002855BF"/>
    <w:rsid w:val="00292A55"/>
    <w:rsid w:val="002962D7"/>
    <w:rsid w:val="002976A9"/>
    <w:rsid w:val="002A3516"/>
    <w:rsid w:val="002A4683"/>
    <w:rsid w:val="002B2437"/>
    <w:rsid w:val="002B7609"/>
    <w:rsid w:val="002B7C6E"/>
    <w:rsid w:val="002C08BE"/>
    <w:rsid w:val="002C1105"/>
    <w:rsid w:val="002C1B7B"/>
    <w:rsid w:val="002C6D50"/>
    <w:rsid w:val="002E315D"/>
    <w:rsid w:val="002F0D22"/>
    <w:rsid w:val="002F0F87"/>
    <w:rsid w:val="002F31C7"/>
    <w:rsid w:val="003072F4"/>
    <w:rsid w:val="00311B17"/>
    <w:rsid w:val="00312F19"/>
    <w:rsid w:val="00316E97"/>
    <w:rsid w:val="003172DC"/>
    <w:rsid w:val="0032310A"/>
    <w:rsid w:val="00325AE3"/>
    <w:rsid w:val="00326069"/>
    <w:rsid w:val="003318EC"/>
    <w:rsid w:val="00343CCC"/>
    <w:rsid w:val="00346D96"/>
    <w:rsid w:val="00351312"/>
    <w:rsid w:val="0035462D"/>
    <w:rsid w:val="00355781"/>
    <w:rsid w:val="00356A54"/>
    <w:rsid w:val="00360344"/>
    <w:rsid w:val="00363753"/>
    <w:rsid w:val="0036459E"/>
    <w:rsid w:val="00364B41"/>
    <w:rsid w:val="00370557"/>
    <w:rsid w:val="003768E2"/>
    <w:rsid w:val="00376E6A"/>
    <w:rsid w:val="00383096"/>
    <w:rsid w:val="003860EF"/>
    <w:rsid w:val="003930BC"/>
    <w:rsid w:val="0039346C"/>
    <w:rsid w:val="00395D6A"/>
    <w:rsid w:val="003A1629"/>
    <w:rsid w:val="003A3930"/>
    <w:rsid w:val="003A41EF"/>
    <w:rsid w:val="003B0177"/>
    <w:rsid w:val="003B40AD"/>
    <w:rsid w:val="003C4E37"/>
    <w:rsid w:val="003C531A"/>
    <w:rsid w:val="003C5325"/>
    <w:rsid w:val="003C7AFC"/>
    <w:rsid w:val="003D33C2"/>
    <w:rsid w:val="003E16BE"/>
    <w:rsid w:val="003E418F"/>
    <w:rsid w:val="003F2A13"/>
    <w:rsid w:val="003F2AA3"/>
    <w:rsid w:val="003F430B"/>
    <w:rsid w:val="003F4E28"/>
    <w:rsid w:val="004006E8"/>
    <w:rsid w:val="00401855"/>
    <w:rsid w:val="0040242C"/>
    <w:rsid w:val="004043E2"/>
    <w:rsid w:val="004076D3"/>
    <w:rsid w:val="00437627"/>
    <w:rsid w:val="00447F8B"/>
    <w:rsid w:val="004542DA"/>
    <w:rsid w:val="00454316"/>
    <w:rsid w:val="0046053C"/>
    <w:rsid w:val="00465587"/>
    <w:rsid w:val="00472587"/>
    <w:rsid w:val="00475E1D"/>
    <w:rsid w:val="00476814"/>
    <w:rsid w:val="00477455"/>
    <w:rsid w:val="00482DF6"/>
    <w:rsid w:val="00483608"/>
    <w:rsid w:val="0048689F"/>
    <w:rsid w:val="0048721C"/>
    <w:rsid w:val="00487321"/>
    <w:rsid w:val="00491993"/>
    <w:rsid w:val="00492D0E"/>
    <w:rsid w:val="004959BA"/>
    <w:rsid w:val="004A04BE"/>
    <w:rsid w:val="004A1F7B"/>
    <w:rsid w:val="004B4986"/>
    <w:rsid w:val="004C44D2"/>
    <w:rsid w:val="004C53F9"/>
    <w:rsid w:val="004D1CE4"/>
    <w:rsid w:val="004D3578"/>
    <w:rsid w:val="004D380D"/>
    <w:rsid w:val="004E213A"/>
    <w:rsid w:val="004F19FB"/>
    <w:rsid w:val="004F4540"/>
    <w:rsid w:val="004F73A7"/>
    <w:rsid w:val="00503171"/>
    <w:rsid w:val="00503D84"/>
    <w:rsid w:val="005048A2"/>
    <w:rsid w:val="00506C28"/>
    <w:rsid w:val="005163CB"/>
    <w:rsid w:val="00522881"/>
    <w:rsid w:val="00531C4C"/>
    <w:rsid w:val="00534DA0"/>
    <w:rsid w:val="00535620"/>
    <w:rsid w:val="005410D8"/>
    <w:rsid w:val="00541704"/>
    <w:rsid w:val="005421D7"/>
    <w:rsid w:val="005438A1"/>
    <w:rsid w:val="00543E6C"/>
    <w:rsid w:val="00544092"/>
    <w:rsid w:val="00547584"/>
    <w:rsid w:val="005524DA"/>
    <w:rsid w:val="005528DE"/>
    <w:rsid w:val="005533EA"/>
    <w:rsid w:val="005613B2"/>
    <w:rsid w:val="00565087"/>
    <w:rsid w:val="00565371"/>
    <w:rsid w:val="0056573F"/>
    <w:rsid w:val="00567E2E"/>
    <w:rsid w:val="00571279"/>
    <w:rsid w:val="0057728A"/>
    <w:rsid w:val="00585830"/>
    <w:rsid w:val="00585926"/>
    <w:rsid w:val="0059443D"/>
    <w:rsid w:val="00595016"/>
    <w:rsid w:val="005A1059"/>
    <w:rsid w:val="005A49C6"/>
    <w:rsid w:val="005C2E27"/>
    <w:rsid w:val="005C76DC"/>
    <w:rsid w:val="005D015A"/>
    <w:rsid w:val="005D714A"/>
    <w:rsid w:val="005E11FC"/>
    <w:rsid w:val="005E1909"/>
    <w:rsid w:val="005E4C6D"/>
    <w:rsid w:val="005E6F9D"/>
    <w:rsid w:val="005F2FDD"/>
    <w:rsid w:val="005F4FD5"/>
    <w:rsid w:val="00603D49"/>
    <w:rsid w:val="00604A58"/>
    <w:rsid w:val="00606612"/>
    <w:rsid w:val="00611566"/>
    <w:rsid w:val="00613169"/>
    <w:rsid w:val="00615523"/>
    <w:rsid w:val="00623740"/>
    <w:rsid w:val="00631939"/>
    <w:rsid w:val="00637A72"/>
    <w:rsid w:val="00646D99"/>
    <w:rsid w:val="006540DD"/>
    <w:rsid w:val="00655925"/>
    <w:rsid w:val="00656910"/>
    <w:rsid w:val="006574C0"/>
    <w:rsid w:val="00661A04"/>
    <w:rsid w:val="00661FD2"/>
    <w:rsid w:val="006654D2"/>
    <w:rsid w:val="006666A4"/>
    <w:rsid w:val="00676B72"/>
    <w:rsid w:val="00686762"/>
    <w:rsid w:val="00696821"/>
    <w:rsid w:val="00696F37"/>
    <w:rsid w:val="006B117C"/>
    <w:rsid w:val="006B6DAA"/>
    <w:rsid w:val="006C2B5D"/>
    <w:rsid w:val="006C64E9"/>
    <w:rsid w:val="006C66D8"/>
    <w:rsid w:val="006D1E24"/>
    <w:rsid w:val="006D35DE"/>
    <w:rsid w:val="006E1417"/>
    <w:rsid w:val="006E4D0C"/>
    <w:rsid w:val="006E70EC"/>
    <w:rsid w:val="006E798D"/>
    <w:rsid w:val="006F061B"/>
    <w:rsid w:val="006F6A2C"/>
    <w:rsid w:val="00700EB8"/>
    <w:rsid w:val="007024F6"/>
    <w:rsid w:val="00705C59"/>
    <w:rsid w:val="007069DC"/>
    <w:rsid w:val="0070763F"/>
    <w:rsid w:val="00710201"/>
    <w:rsid w:val="007103E3"/>
    <w:rsid w:val="0071337B"/>
    <w:rsid w:val="0072073A"/>
    <w:rsid w:val="007320CE"/>
    <w:rsid w:val="007342B5"/>
    <w:rsid w:val="00734A5B"/>
    <w:rsid w:val="00737DB7"/>
    <w:rsid w:val="0074318A"/>
    <w:rsid w:val="00744E76"/>
    <w:rsid w:val="007455B4"/>
    <w:rsid w:val="007458BA"/>
    <w:rsid w:val="00747E75"/>
    <w:rsid w:val="00750C83"/>
    <w:rsid w:val="00757D40"/>
    <w:rsid w:val="007662B5"/>
    <w:rsid w:val="00775DE5"/>
    <w:rsid w:val="007806CA"/>
    <w:rsid w:val="00781F0F"/>
    <w:rsid w:val="0078727C"/>
    <w:rsid w:val="007903C7"/>
    <w:rsid w:val="0079049D"/>
    <w:rsid w:val="007905EF"/>
    <w:rsid w:val="0079194E"/>
    <w:rsid w:val="00793DC5"/>
    <w:rsid w:val="00796823"/>
    <w:rsid w:val="007A2E55"/>
    <w:rsid w:val="007A4C9A"/>
    <w:rsid w:val="007A7E97"/>
    <w:rsid w:val="007B18D8"/>
    <w:rsid w:val="007C095F"/>
    <w:rsid w:val="007C0A68"/>
    <w:rsid w:val="007C243C"/>
    <w:rsid w:val="007C2DD0"/>
    <w:rsid w:val="007C2FD7"/>
    <w:rsid w:val="007C337E"/>
    <w:rsid w:val="007C7A81"/>
    <w:rsid w:val="007D4804"/>
    <w:rsid w:val="007D661A"/>
    <w:rsid w:val="007F1324"/>
    <w:rsid w:val="007F2E08"/>
    <w:rsid w:val="007F52AA"/>
    <w:rsid w:val="007F76B2"/>
    <w:rsid w:val="00801B52"/>
    <w:rsid w:val="008028A4"/>
    <w:rsid w:val="00812A9E"/>
    <w:rsid w:val="00813245"/>
    <w:rsid w:val="00813D14"/>
    <w:rsid w:val="0082175E"/>
    <w:rsid w:val="00822D62"/>
    <w:rsid w:val="00826CC8"/>
    <w:rsid w:val="00833782"/>
    <w:rsid w:val="00834CE8"/>
    <w:rsid w:val="00840DE0"/>
    <w:rsid w:val="00846FA3"/>
    <w:rsid w:val="008557D7"/>
    <w:rsid w:val="008607A8"/>
    <w:rsid w:val="0086354A"/>
    <w:rsid w:val="0087147C"/>
    <w:rsid w:val="00873554"/>
    <w:rsid w:val="008761F1"/>
    <w:rsid w:val="008768CA"/>
    <w:rsid w:val="0087760D"/>
    <w:rsid w:val="00877EF9"/>
    <w:rsid w:val="00880559"/>
    <w:rsid w:val="008870C4"/>
    <w:rsid w:val="008B5306"/>
    <w:rsid w:val="008B58EF"/>
    <w:rsid w:val="008C0449"/>
    <w:rsid w:val="008C11AB"/>
    <w:rsid w:val="008C2E2A"/>
    <w:rsid w:val="008C3057"/>
    <w:rsid w:val="008C5C99"/>
    <w:rsid w:val="008C64FE"/>
    <w:rsid w:val="008D078B"/>
    <w:rsid w:val="008D2E4D"/>
    <w:rsid w:val="008F396F"/>
    <w:rsid w:val="008F3DCD"/>
    <w:rsid w:val="008F454D"/>
    <w:rsid w:val="008F5BA6"/>
    <w:rsid w:val="008F64F2"/>
    <w:rsid w:val="0090011B"/>
    <w:rsid w:val="00900F58"/>
    <w:rsid w:val="009018E3"/>
    <w:rsid w:val="0090271F"/>
    <w:rsid w:val="00902DB9"/>
    <w:rsid w:val="0090466A"/>
    <w:rsid w:val="00904D57"/>
    <w:rsid w:val="009056E5"/>
    <w:rsid w:val="009176AC"/>
    <w:rsid w:val="009177F4"/>
    <w:rsid w:val="00921415"/>
    <w:rsid w:val="00923655"/>
    <w:rsid w:val="00923740"/>
    <w:rsid w:val="00936071"/>
    <w:rsid w:val="009376CD"/>
    <w:rsid w:val="00940212"/>
    <w:rsid w:val="009417BB"/>
    <w:rsid w:val="00942EC2"/>
    <w:rsid w:val="009474E1"/>
    <w:rsid w:val="00957581"/>
    <w:rsid w:val="00961B32"/>
    <w:rsid w:val="00962509"/>
    <w:rsid w:val="009646B5"/>
    <w:rsid w:val="00970DB3"/>
    <w:rsid w:val="00971375"/>
    <w:rsid w:val="00973626"/>
    <w:rsid w:val="00974BB0"/>
    <w:rsid w:val="00975BCD"/>
    <w:rsid w:val="00976FEB"/>
    <w:rsid w:val="009813B8"/>
    <w:rsid w:val="00991325"/>
    <w:rsid w:val="009928A9"/>
    <w:rsid w:val="009941B2"/>
    <w:rsid w:val="0099488A"/>
    <w:rsid w:val="009A0AF3"/>
    <w:rsid w:val="009B0591"/>
    <w:rsid w:val="009B07CD"/>
    <w:rsid w:val="009B26F3"/>
    <w:rsid w:val="009B5E29"/>
    <w:rsid w:val="009C0260"/>
    <w:rsid w:val="009C19E9"/>
    <w:rsid w:val="009C689A"/>
    <w:rsid w:val="009D74A6"/>
    <w:rsid w:val="009E0BBC"/>
    <w:rsid w:val="009E0E87"/>
    <w:rsid w:val="009E18B7"/>
    <w:rsid w:val="009F5D7E"/>
    <w:rsid w:val="00A03CBE"/>
    <w:rsid w:val="00A10F02"/>
    <w:rsid w:val="00A15270"/>
    <w:rsid w:val="00A204CA"/>
    <w:rsid w:val="00A209D6"/>
    <w:rsid w:val="00A22738"/>
    <w:rsid w:val="00A3167F"/>
    <w:rsid w:val="00A358EE"/>
    <w:rsid w:val="00A3679C"/>
    <w:rsid w:val="00A430EC"/>
    <w:rsid w:val="00A44391"/>
    <w:rsid w:val="00A53724"/>
    <w:rsid w:val="00A54827"/>
    <w:rsid w:val="00A54B2B"/>
    <w:rsid w:val="00A56E2A"/>
    <w:rsid w:val="00A60B01"/>
    <w:rsid w:val="00A61219"/>
    <w:rsid w:val="00A742EB"/>
    <w:rsid w:val="00A76CE6"/>
    <w:rsid w:val="00A77903"/>
    <w:rsid w:val="00A82346"/>
    <w:rsid w:val="00A84AD3"/>
    <w:rsid w:val="00A9671C"/>
    <w:rsid w:val="00A96CE5"/>
    <w:rsid w:val="00AA1553"/>
    <w:rsid w:val="00AA2672"/>
    <w:rsid w:val="00AB1475"/>
    <w:rsid w:val="00AB1C1D"/>
    <w:rsid w:val="00AB3FFE"/>
    <w:rsid w:val="00AB58B2"/>
    <w:rsid w:val="00AB6A10"/>
    <w:rsid w:val="00AC0DED"/>
    <w:rsid w:val="00AC28A8"/>
    <w:rsid w:val="00AC330F"/>
    <w:rsid w:val="00AC33E4"/>
    <w:rsid w:val="00AC45D6"/>
    <w:rsid w:val="00AD6599"/>
    <w:rsid w:val="00AE544D"/>
    <w:rsid w:val="00AE67E6"/>
    <w:rsid w:val="00AF5554"/>
    <w:rsid w:val="00B05380"/>
    <w:rsid w:val="00B05962"/>
    <w:rsid w:val="00B06CB2"/>
    <w:rsid w:val="00B112BC"/>
    <w:rsid w:val="00B15449"/>
    <w:rsid w:val="00B16C2F"/>
    <w:rsid w:val="00B23933"/>
    <w:rsid w:val="00B25612"/>
    <w:rsid w:val="00B27303"/>
    <w:rsid w:val="00B27A6C"/>
    <w:rsid w:val="00B4091F"/>
    <w:rsid w:val="00B460CD"/>
    <w:rsid w:val="00B4635B"/>
    <w:rsid w:val="00B47FD1"/>
    <w:rsid w:val="00B516BB"/>
    <w:rsid w:val="00B543C6"/>
    <w:rsid w:val="00B62F01"/>
    <w:rsid w:val="00B6611C"/>
    <w:rsid w:val="00B71370"/>
    <w:rsid w:val="00B7538C"/>
    <w:rsid w:val="00B82F79"/>
    <w:rsid w:val="00B84DB2"/>
    <w:rsid w:val="00B87C1B"/>
    <w:rsid w:val="00B92D7C"/>
    <w:rsid w:val="00BA0B58"/>
    <w:rsid w:val="00BA1475"/>
    <w:rsid w:val="00BA3590"/>
    <w:rsid w:val="00BB020E"/>
    <w:rsid w:val="00BB58A8"/>
    <w:rsid w:val="00BC0D1C"/>
    <w:rsid w:val="00BC3555"/>
    <w:rsid w:val="00BC53A5"/>
    <w:rsid w:val="00BD0F69"/>
    <w:rsid w:val="00BD4EC6"/>
    <w:rsid w:val="00BD5586"/>
    <w:rsid w:val="00BE22F4"/>
    <w:rsid w:val="00BE2BF3"/>
    <w:rsid w:val="00BE650E"/>
    <w:rsid w:val="00BF09B9"/>
    <w:rsid w:val="00C12B51"/>
    <w:rsid w:val="00C219A0"/>
    <w:rsid w:val="00C24650"/>
    <w:rsid w:val="00C25465"/>
    <w:rsid w:val="00C30C33"/>
    <w:rsid w:val="00C33079"/>
    <w:rsid w:val="00C366C2"/>
    <w:rsid w:val="00C454DF"/>
    <w:rsid w:val="00C467D2"/>
    <w:rsid w:val="00C516D9"/>
    <w:rsid w:val="00C55A12"/>
    <w:rsid w:val="00C63DF2"/>
    <w:rsid w:val="00C64B24"/>
    <w:rsid w:val="00C64C55"/>
    <w:rsid w:val="00C6553E"/>
    <w:rsid w:val="00C76C80"/>
    <w:rsid w:val="00C80783"/>
    <w:rsid w:val="00C831E0"/>
    <w:rsid w:val="00C83A13"/>
    <w:rsid w:val="00C855FF"/>
    <w:rsid w:val="00C86F10"/>
    <w:rsid w:val="00C9068C"/>
    <w:rsid w:val="00C91605"/>
    <w:rsid w:val="00C92967"/>
    <w:rsid w:val="00C958C5"/>
    <w:rsid w:val="00CA3D0C"/>
    <w:rsid w:val="00CA406C"/>
    <w:rsid w:val="00CA654B"/>
    <w:rsid w:val="00CA6C2C"/>
    <w:rsid w:val="00CA7CF9"/>
    <w:rsid w:val="00CB5236"/>
    <w:rsid w:val="00CB5C9D"/>
    <w:rsid w:val="00CB6F7F"/>
    <w:rsid w:val="00CB72B8"/>
    <w:rsid w:val="00CC6130"/>
    <w:rsid w:val="00CD0BA8"/>
    <w:rsid w:val="00CD4C7B"/>
    <w:rsid w:val="00CD58FE"/>
    <w:rsid w:val="00CE4375"/>
    <w:rsid w:val="00CF0EB1"/>
    <w:rsid w:val="00CF2D69"/>
    <w:rsid w:val="00CF3163"/>
    <w:rsid w:val="00CF48BF"/>
    <w:rsid w:val="00CF5EB3"/>
    <w:rsid w:val="00D06843"/>
    <w:rsid w:val="00D1252B"/>
    <w:rsid w:val="00D13B4D"/>
    <w:rsid w:val="00D16D45"/>
    <w:rsid w:val="00D21890"/>
    <w:rsid w:val="00D25C0B"/>
    <w:rsid w:val="00D33BE3"/>
    <w:rsid w:val="00D3792D"/>
    <w:rsid w:val="00D40638"/>
    <w:rsid w:val="00D514EB"/>
    <w:rsid w:val="00D55E47"/>
    <w:rsid w:val="00D57FB6"/>
    <w:rsid w:val="00D62E19"/>
    <w:rsid w:val="00D67CD1"/>
    <w:rsid w:val="00D738D6"/>
    <w:rsid w:val="00D80795"/>
    <w:rsid w:val="00D841E5"/>
    <w:rsid w:val="00D854BE"/>
    <w:rsid w:val="00D87E00"/>
    <w:rsid w:val="00D9134D"/>
    <w:rsid w:val="00D9429F"/>
    <w:rsid w:val="00D95FEE"/>
    <w:rsid w:val="00D96D11"/>
    <w:rsid w:val="00DA17A4"/>
    <w:rsid w:val="00DA35E3"/>
    <w:rsid w:val="00DA3CC3"/>
    <w:rsid w:val="00DA4A5C"/>
    <w:rsid w:val="00DA7A03"/>
    <w:rsid w:val="00DB0DB8"/>
    <w:rsid w:val="00DB1818"/>
    <w:rsid w:val="00DB2386"/>
    <w:rsid w:val="00DC002B"/>
    <w:rsid w:val="00DC06F3"/>
    <w:rsid w:val="00DC223B"/>
    <w:rsid w:val="00DC309B"/>
    <w:rsid w:val="00DC4DA2"/>
    <w:rsid w:val="00DC5261"/>
    <w:rsid w:val="00DD6D2B"/>
    <w:rsid w:val="00DE1B7E"/>
    <w:rsid w:val="00DE25D2"/>
    <w:rsid w:val="00DE4C0F"/>
    <w:rsid w:val="00DF2C5D"/>
    <w:rsid w:val="00DF7F63"/>
    <w:rsid w:val="00E11964"/>
    <w:rsid w:val="00E16429"/>
    <w:rsid w:val="00E16F8B"/>
    <w:rsid w:val="00E17A57"/>
    <w:rsid w:val="00E240A9"/>
    <w:rsid w:val="00E352F4"/>
    <w:rsid w:val="00E42B60"/>
    <w:rsid w:val="00E46503"/>
    <w:rsid w:val="00E46C08"/>
    <w:rsid w:val="00E471CF"/>
    <w:rsid w:val="00E47F7B"/>
    <w:rsid w:val="00E6160F"/>
    <w:rsid w:val="00E62835"/>
    <w:rsid w:val="00E636DA"/>
    <w:rsid w:val="00E658DE"/>
    <w:rsid w:val="00E6761F"/>
    <w:rsid w:val="00E71047"/>
    <w:rsid w:val="00E74F44"/>
    <w:rsid w:val="00E77645"/>
    <w:rsid w:val="00E83697"/>
    <w:rsid w:val="00E859B6"/>
    <w:rsid w:val="00E90E37"/>
    <w:rsid w:val="00E94B0C"/>
    <w:rsid w:val="00EA66C9"/>
    <w:rsid w:val="00EB4628"/>
    <w:rsid w:val="00EB78E2"/>
    <w:rsid w:val="00EC2F1E"/>
    <w:rsid w:val="00EC4A25"/>
    <w:rsid w:val="00ED1627"/>
    <w:rsid w:val="00ED4E5E"/>
    <w:rsid w:val="00EE1BA8"/>
    <w:rsid w:val="00EE1D9D"/>
    <w:rsid w:val="00EF34F3"/>
    <w:rsid w:val="00EF612C"/>
    <w:rsid w:val="00F025A2"/>
    <w:rsid w:val="00F036E9"/>
    <w:rsid w:val="00F06FB4"/>
    <w:rsid w:val="00F07388"/>
    <w:rsid w:val="00F12A87"/>
    <w:rsid w:val="00F2026E"/>
    <w:rsid w:val="00F2210A"/>
    <w:rsid w:val="00F22996"/>
    <w:rsid w:val="00F263B8"/>
    <w:rsid w:val="00F267E0"/>
    <w:rsid w:val="00F31372"/>
    <w:rsid w:val="00F36A4E"/>
    <w:rsid w:val="00F37097"/>
    <w:rsid w:val="00F37743"/>
    <w:rsid w:val="00F40429"/>
    <w:rsid w:val="00F40A6D"/>
    <w:rsid w:val="00F4113D"/>
    <w:rsid w:val="00F51581"/>
    <w:rsid w:val="00F54A3D"/>
    <w:rsid w:val="00F54CB0"/>
    <w:rsid w:val="00F56408"/>
    <w:rsid w:val="00F579CD"/>
    <w:rsid w:val="00F64585"/>
    <w:rsid w:val="00F653B8"/>
    <w:rsid w:val="00F70749"/>
    <w:rsid w:val="00F71B89"/>
    <w:rsid w:val="00F7353C"/>
    <w:rsid w:val="00F73CB1"/>
    <w:rsid w:val="00F757A1"/>
    <w:rsid w:val="00F76F8F"/>
    <w:rsid w:val="00F86527"/>
    <w:rsid w:val="00F92A75"/>
    <w:rsid w:val="00F941DF"/>
    <w:rsid w:val="00F9505C"/>
    <w:rsid w:val="00FA0EAE"/>
    <w:rsid w:val="00FA1266"/>
    <w:rsid w:val="00FA1DFB"/>
    <w:rsid w:val="00FB2B15"/>
    <w:rsid w:val="00FB36FA"/>
    <w:rsid w:val="00FC0570"/>
    <w:rsid w:val="00FC0D7D"/>
    <w:rsid w:val="00FC1192"/>
    <w:rsid w:val="00FC252D"/>
    <w:rsid w:val="00FC4A00"/>
    <w:rsid w:val="00FD50BE"/>
    <w:rsid w:val="00FD6C73"/>
    <w:rsid w:val="00FE106D"/>
    <w:rsid w:val="00FE251B"/>
    <w:rsid w:val="00FF09D2"/>
    <w:rsid w:val="33638D92"/>
    <w:rsid w:val="539EA4E4"/>
    <w:rsid w:val="773482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627C535-0B36-4BAA-AC31-49DAF09C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1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7324"/>
    <w:pPr>
      <w:ind w:left="720"/>
      <w:contextualSpacing/>
    </w:pPr>
  </w:style>
  <w:style w:type="character" w:styleId="CommentReference">
    <w:name w:val="annotation reference"/>
    <w:basedOn w:val="DefaultParagraphFont"/>
    <w:rsid w:val="006B6DAA"/>
    <w:rPr>
      <w:sz w:val="16"/>
      <w:szCs w:val="16"/>
    </w:rPr>
  </w:style>
  <w:style w:type="paragraph" w:styleId="CommentText">
    <w:name w:val="annotation text"/>
    <w:basedOn w:val="Normal"/>
    <w:link w:val="CommentTextChar"/>
    <w:rsid w:val="006B6DAA"/>
  </w:style>
  <w:style w:type="character" w:customStyle="1" w:styleId="CommentTextChar">
    <w:name w:val="Comment Text Char"/>
    <w:basedOn w:val="DefaultParagraphFont"/>
    <w:link w:val="CommentText"/>
    <w:rsid w:val="006B6DAA"/>
    <w:rPr>
      <w:lang w:eastAsia="en-US"/>
    </w:rPr>
  </w:style>
  <w:style w:type="paragraph" w:styleId="CommentSubject">
    <w:name w:val="annotation subject"/>
    <w:basedOn w:val="CommentText"/>
    <w:next w:val="CommentText"/>
    <w:link w:val="CommentSubjectChar"/>
    <w:rsid w:val="006B6DAA"/>
    <w:rPr>
      <w:b/>
      <w:bCs/>
    </w:rPr>
  </w:style>
  <w:style w:type="character" w:customStyle="1" w:styleId="CommentSubjectChar">
    <w:name w:val="Comment Subject Char"/>
    <w:basedOn w:val="CommentTextChar"/>
    <w:link w:val="CommentSubject"/>
    <w:rsid w:val="006B6DAA"/>
    <w:rPr>
      <w:b/>
      <w:bCs/>
      <w:lang w:eastAsia="en-US"/>
    </w:rPr>
  </w:style>
  <w:style w:type="paragraph" w:styleId="Caption">
    <w:name w:val="caption"/>
    <w:basedOn w:val="Normal"/>
    <w:next w:val="Normal"/>
    <w:unhideWhenUsed/>
    <w:qFormat/>
    <w:rsid w:val="00C855FF"/>
    <w:pPr>
      <w:spacing w:after="200"/>
    </w:pPr>
    <w:rPr>
      <w:i/>
      <w:iCs/>
      <w:color w:val="44546A" w:themeColor="text2"/>
      <w:sz w:val="18"/>
      <w:szCs w:val="18"/>
    </w:rPr>
  </w:style>
  <w:style w:type="character" w:styleId="Mention">
    <w:name w:val="Mention"/>
    <w:basedOn w:val="DefaultParagraphFont"/>
    <w:uiPriority w:val="99"/>
    <w:unhideWhenUsed/>
    <w:rsid w:val="00081620"/>
    <w:rPr>
      <w:color w:val="2B579A"/>
      <w:shd w:val="clear" w:color="auto" w:fill="E1DFDD"/>
    </w:rPr>
  </w:style>
  <w:style w:type="character" w:customStyle="1" w:styleId="normaltextrun">
    <w:name w:val="normaltextrun"/>
    <w:basedOn w:val="DefaultParagraphFont"/>
    <w:rsid w:val="00B4091F"/>
  </w:style>
  <w:style w:type="character" w:customStyle="1" w:styleId="ListParagraphChar">
    <w:name w:val="List Paragraph Char"/>
    <w:link w:val="ListParagraph"/>
    <w:uiPriority w:val="34"/>
    <w:qFormat/>
    <w:locked/>
    <w:rsid w:val="008C04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5AIRPNAIUNRU-859666464-9299</_dlc_DocId>
    <_dlc_DocIdUrl xmlns="71c5aaf6-e6ce-465b-b873-5148d2a4c105">
      <Url>https://nokia.sharepoint.com/sites/c5g/e2earch/_layouts/15/DocIdRedir.aspx?ID=5AIRPNAIUNRU-859666464-9299</Url>
      <Description>5AIRPNAIUNRU-859666464-9299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A40FBC0-AF5B-4F70-99B3-B58B8A9F99C6}">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396</cp:revision>
  <dcterms:created xsi:type="dcterms:W3CDTF">2021-03-16T20:34:00Z</dcterms:created>
  <dcterms:modified xsi:type="dcterms:W3CDTF">2021-08-05T17:22:00Z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98be55df-f04a-4dcc-a4f6-0ffc95771e6c</vt:lpwstr>
  </property>
</Properties>
</file>